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0"/>
      </w:pPr>
    </w:p>
    <w:p>
      <w:pPr>
        <w:spacing w:before="0" w:after="160"/>
        <w:jc w:val="center"/>
      </w:pPr>
      <w:r>
        <w:rPr>
          <w:rFonts w:ascii="Yu Gothic" w:hAnsi="Yu Gothic" w:eastAsia="Yu Gothic"/>
          <w:b/>
          <w:i w:val="0"/>
          <w:color w:val="B88A3A"/>
          <w:sz w:val="20"/>
        </w:rPr>
        <w:t>EPISODE 06</w:t>
      </w:r>
    </w:p>
    <w:p>
      <w:pPr>
        <w:spacing w:before="0" w:after="800"/>
        <w:jc w:val="center"/>
      </w:pPr>
      <w:r>
        <w:rPr>
          <w:rFonts w:ascii="Yu Gothic" w:hAnsi="Yu Gothic" w:eastAsia="Yu Gothic"/>
          <w:b w:val="0"/>
          <w:i w:val="0"/>
          <w:color w:val="6B7280"/>
          <w:sz w:val="18"/>
        </w:rPr>
        <w:t>Legal GPT  |  契約書AIレビューを使う前の情報整理シート</w:t>
      </w:r>
    </w:p>
    <w:p>
      <w:pPr>
        <w:spacing w:before="0" w:after="240"/>
        <w:jc w:val="center"/>
      </w:pPr>
      <w:r>
        <w:rPr>
          <w:rFonts w:ascii="Yu Gothic" w:hAnsi="Yu Gothic" w:eastAsia="Yu Gothic"/>
          <w:b/>
          <w:i w:val="0"/>
          <w:color w:val="1A2540"/>
          <w:sz w:val="48"/>
        </w:rPr>
        <w:t>AIレビュー指示メモ</w:t>
      </w:r>
    </w:p>
    <w:p>
      <w:pPr>
        <w:spacing w:before="0" w:after="80"/>
        <w:jc w:val="center"/>
      </w:pPr>
      <w:r>
        <w:rPr>
          <w:rFonts w:ascii="Yu Gothic" w:hAnsi="Yu Gothic" w:eastAsia="Yu Gothic"/>
          <w:b w:val="0"/>
          <w:i w:val="0"/>
          <w:color w:val="4A5568"/>
          <w:sz w:val="22"/>
        </w:rPr>
        <w:t>契約書AIレビューに渡す指示文の骨子を整える</w:t>
      </w:r>
    </w:p>
    <w:p>
      <w:pPr>
        <w:spacing w:before="0" w:after="1200"/>
        <w:jc w:val="center"/>
      </w:pPr>
      <w:r>
        <w:rPr>
          <w:rFonts w:ascii="Yu Gothic" w:hAnsi="Yu Gothic" w:eastAsia="Yu Gothic"/>
          <w:b w:val="0"/>
          <w:i w:val="0"/>
          <w:color w:val="4A5568"/>
          <w:sz w:val="22"/>
        </w:rPr>
        <w:t>1案件1ファイルのテンプレート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071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180" w:type="dxa"/>
              <w:bottom w:w="180" w:type="dxa"/>
              <w:left w:w="200" w:type="dxa"/>
              <w:right w:w="200" w:type="dxa"/>
            </w:tcMar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20"/>
              </w:rPr>
              <w:t>本メモは、契約書AIレビューに進む前に、AIへ渡す指示文の骨子を整理するためのWord文書です。各欄を埋めた後、末尾の「プロンプトひな形」に転記して、AIに渡す指示文を完成させてください。</w:t>
            </w:r>
          </w:p>
        </w:tc>
      </w:tr>
    </w:tbl>
    <w:p>
      <w:pPr>
        <w:spacing w:before="0" w:after="1600"/>
      </w:pPr>
    </w:p>
    <w:p>
      <w:pPr>
        <w:spacing w:before="0" w:after="40"/>
        <w:jc w:val="center"/>
      </w:pPr>
      <w:r>
        <w:rPr>
          <w:rFonts w:ascii="Yu Gothic" w:hAnsi="Yu Gothic" w:eastAsia="Yu Gothic"/>
          <w:b w:val="0"/>
          <w:i w:val="0"/>
          <w:color w:val="6B7280"/>
          <w:sz w:val="18"/>
        </w:rPr>
        <w:t>Version 1.0</w:t>
      </w:r>
    </w:p>
    <w:p>
      <w:pPr>
        <w:spacing w:before="0" w:after="40"/>
        <w:jc w:val="center"/>
      </w:pPr>
      <w:r>
        <w:rPr>
          <w:rFonts w:ascii="Yu Gothic" w:hAnsi="Yu Gothic" w:eastAsia="Yu Gothic"/>
          <w:b w:val="0"/>
          <w:i w:val="0"/>
          <w:color w:val="6B7280"/>
          <w:sz w:val="18"/>
        </w:rPr>
        <w:t>発行: Legal GPT</w:t>
      </w:r>
    </w:p>
    <w:p>
      <w:pPr>
        <w:spacing w:before="0" w:after="0"/>
        <w:jc w:val="center"/>
      </w:pPr>
      <w:r>
        <w:rPr>
          <w:rFonts w:ascii="Yu Gothic" w:hAnsi="Yu Gothic" w:eastAsia="Yu Gothic"/>
          <w:b w:val="0"/>
          <w:i w:val="0"/>
          <w:color w:val="6B7280"/>
          <w:sz w:val="18"/>
        </w:rPr>
        <w:t>https://legal-gpt.com</w:t>
      </w:r>
    </w:p>
    <w:p>
      <w:r>
        <w:br w:type="page"/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00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使い方</w:t>
      </w:r>
    </w:p>
    <w:p>
      <w:pPr>
        <w:spacing w:before="0" w:after="80"/>
      </w:pP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本メモは、契約書AIレビューに進む前に、AIへ渡す指示文の骨子を整理するためのWord文書です。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各欄を埋めた後、末尾の「プロンプトひな形」に転記して、AIに渡す指示文を完成させてください。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すべての欄を埋める必要はありません。不明な項目は「不明」と記入してください。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営業秘密・個人情報・契約金額のうち、社内AI利用規程上AIに入力できない情報は、本メモ上でも記号化（例:「○千万円規模」）してください。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本メモの内容は、配布物B「契約類型別レビュー観点表 Excel」と紐づけて、案件管理番号で一元管理できます。</w:t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01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案件基本情報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案件管理番号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契約書名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契約類型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自社の立場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相手方（必要に応じ匿名化）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取引背景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契約目的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契約金額（必要に応じ粒度調整）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契約期間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02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レビュー方針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重点確認条項（最大5項目）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自社として譲れない条件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事業上優先したい事項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相手方との交渉状況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リスク許容度のスタンス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03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AIに依頼する作業</w:t>
      </w:r>
    </w:p>
    <w:p>
      <w:pPr>
        <w:spacing w:before="0" w:after="120"/>
      </w:pPr>
      <w:r>
        <w:rPr>
          <w:rFonts w:ascii="Yu Gothic" w:hAnsi="Yu Gothic" w:eastAsia="Yu Gothic"/>
          <w:b w:val="0"/>
          <w:i w:val="0"/>
          <w:color w:val="4A5568"/>
          <w:sz w:val="19"/>
        </w:rPr>
        <w:t>該当する作業にチェックを入れ、補足を記入してください。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118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依頼作業</w:t>
            </w:r>
          </w:p>
        </w:tc>
        <w:tc>
          <w:tcPr>
            <w:tcW w:type="dxa" w:w="1247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チェック</w:t>
            </w:r>
          </w:p>
        </w:tc>
        <w:tc>
          <w:tcPr>
            <w:tcW w:type="dxa" w:w="4706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補足</w:t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リスク抽出</w:t>
            </w:r>
          </w:p>
        </w:tc>
        <w:tc>
          <w:tcPr>
            <w:tcW w:type="dxa" w:w="1247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不利条項の優先度付け</w:t>
            </w:r>
          </w:p>
        </w:tc>
        <w:tc>
          <w:tcPr>
            <w:tcW w:type="dxa" w:w="1247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修正文案作成</w:t>
            </w:r>
          </w:p>
        </w:tc>
        <w:tc>
          <w:tcPr>
            <w:tcW w:type="dxa" w:w="1247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修正前後対比で／自社ひな形参照 など</w:t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相手方へのコメント案</w:t>
            </w:r>
          </w:p>
        </w:tc>
        <w:tc>
          <w:tcPr>
            <w:tcW w:type="dxa" w:w="1247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関係性に応じた表現</w:t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事業部向け説明文</w:t>
            </w:r>
          </w:p>
        </w:tc>
        <w:tc>
          <w:tcPr>
            <w:tcW w:type="dxa" w:w="1247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対象部署：　　　　</w:t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契約要約</w:t>
            </w:r>
          </w:p>
        </w:tc>
        <w:tc>
          <w:tcPr>
            <w:tcW w:type="dxa" w:w="1247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A4 1枚／3行 など</w:t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契約台帳項目抽出</w:t>
            </w:r>
          </w:p>
        </w:tc>
        <w:tc>
          <w:tcPr>
            <w:tcW w:type="dxa" w:w="1247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抽出項目：</w:t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論点メモ作成</w:t>
            </w:r>
          </w:p>
        </w:tc>
        <w:tc>
          <w:tcPr>
            <w:tcW w:type="dxa" w:w="1247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その他（　　　　　　）</w:t>
            </w:r>
          </w:p>
        </w:tc>
        <w:tc>
          <w:tcPr>
            <w:tcW w:type="dxa" w:w="1247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</w:t>
            </w:r>
          </w:p>
        </w:tc>
        <w:tc>
          <w:tcPr>
            <w:tcW w:type="dxa" w:w="470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04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出力形式の指定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全体構成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①リスク抽出表、②上位5項目の修正文案、③事業部向け説明文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リスク抽出の形式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表形式（条項・リスク内容・重要度の3列）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修正文案の形式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修正前後対比、修正理由付き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説明文の形式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A4半ページ、専門用語に注釈付き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留保表現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断定を避ける／「人間の最終確認を要する」を末尾に明記</w:t>
            </w:r>
          </w:p>
        </w:tc>
      </w:tr>
    </w:tbl>
    <w:p>
      <w:r>
        <w:br w:type="page"/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05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事業部向け説明文の要否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説明文の必要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□ 必要　／　□ 不要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対象部署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想定読み手の知識レベル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法務経験なし／契約経験あり</w:t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説明文に含めたい論点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説明文の長さの目安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例: A4半ページ／要点5項目</w:t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06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マスキング済み情報の説明</w:t>
      </w:r>
    </w:p>
    <w:p>
      <w:pPr>
        <w:spacing w:before="0" w:after="120"/>
      </w:pPr>
      <w:r>
        <w:rPr>
          <w:rFonts w:ascii="Yu Gothic" w:hAnsi="Yu Gothic" w:eastAsia="Yu Gothic"/>
          <w:b w:val="0"/>
          <w:i w:val="0"/>
          <w:color w:val="4A5568"/>
          <w:sz w:val="19"/>
        </w:rPr>
        <w:t>AIに渡す文書のうち、マスキング・置換を行った情報を以下に記入し、AIへの指示文中で「以下の情報はマスキング済みです」と明示できるようにします。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969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元の情報の種類</w:t>
            </w:r>
          </w:p>
        </w:tc>
        <w:tc>
          <w:tcPr>
            <w:tcW w:type="dxa" w:w="5102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置換後の表記</w:t>
            </w:r>
          </w:p>
        </w:tc>
      </w:tr>
      <w:tr>
        <w:tc>
          <w:tcPr>
            <w:tcW w:type="dxa" w:w="396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個人名</w:t>
            </w:r>
          </w:p>
        </w:tc>
        <w:tc>
          <w:tcPr>
            <w:tcW w:type="dxa" w:w="510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担当者A／担当者B</w:t>
            </w:r>
          </w:p>
        </w:tc>
      </w:tr>
      <w:tr>
        <w:tc>
          <w:tcPr>
            <w:tcW w:type="dxa" w:w="3969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会社名</w:t>
            </w:r>
          </w:p>
        </w:tc>
        <w:tc>
          <w:tcPr>
            <w:tcW w:type="dxa" w:w="510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A社／B社</w:t>
            </w:r>
          </w:p>
        </w:tc>
      </w:tr>
      <w:tr>
        <w:tc>
          <w:tcPr>
            <w:tcW w:type="dxa" w:w="396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契約金額</w:t>
            </w:r>
          </w:p>
        </w:tc>
        <w:tc>
          <w:tcPr>
            <w:tcW w:type="dxa" w:w="510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○千万円規模</w:t>
            </w:r>
          </w:p>
        </w:tc>
      </w:tr>
      <w:tr>
        <w:tc>
          <w:tcPr>
            <w:tcW w:type="dxa" w:w="3969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プロジェクト名</w:t>
            </w:r>
          </w:p>
        </w:tc>
        <w:tc>
          <w:tcPr>
            <w:tcW w:type="dxa" w:w="510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プロジェクトX</w:t>
            </w:r>
          </w:p>
        </w:tc>
      </w:tr>
      <w:tr>
        <w:tc>
          <w:tcPr>
            <w:tcW w:type="dxa" w:w="396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口座情報</w:t>
            </w:r>
          </w:p>
        </w:tc>
        <w:tc>
          <w:tcPr>
            <w:tcW w:type="dxa" w:w="510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（削除）</w:t>
            </w:r>
          </w:p>
        </w:tc>
      </w:tr>
      <w:tr>
        <w:tc>
          <w:tcPr>
            <w:tcW w:type="dxa" w:w="3969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住所・連絡先</w:t>
            </w:r>
          </w:p>
        </w:tc>
        <w:tc>
          <w:tcPr>
            <w:tcW w:type="dxa" w:w="510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（削除）</w:t>
            </w:r>
          </w:p>
        </w:tc>
      </w:tr>
      <w:tr>
        <w:tc>
          <w:tcPr>
            <w:tcW w:type="dxa" w:w="396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顧客情報</w:t>
            </w:r>
          </w:p>
        </w:tc>
        <w:tc>
          <w:tcPr>
            <w:tcW w:type="dxa" w:w="510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（削除）</w:t>
            </w:r>
          </w:p>
        </w:tc>
      </w:tr>
      <w:tr>
        <w:tc>
          <w:tcPr>
            <w:tcW w:type="dxa" w:w="3969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その他</w:t>
            </w:r>
          </w:p>
        </w:tc>
        <w:tc>
          <w:tcPr>
            <w:tcW w:type="dxa" w:w="510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07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法務確認メモ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AI出力の何を法務が再確認するか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自社ひな形・社内規程との照合の必要箇所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法令・判例の鮮度を確認すべき箇所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弁護士その他専門家への相談検討箇所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</w:tbl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08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最終判断メモ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AI出力を採用した範囲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採用しなかった範囲とその理由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修正後の最終文案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相手方への返答方針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事業部への説明方針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6B7280"/>
                <w:sz w:val="19"/>
              </w:rPr>
            </w:r>
          </w:p>
        </w:tc>
      </w:tr>
      <w:tr>
        <w:trPr>
          <w:trHeight w:val="440" w:hRule="atLeast"/>
        </w:trPr>
        <w:tc>
          <w:tcPr>
            <w:tcW w:type="dxa" w:w="2835"/>
            <w:shd w:val="clear" w:color="auto" w:fill="F7F8FA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/>
                <w:i w:val="0"/>
                <w:color w:val="2A3142"/>
                <w:sz w:val="19"/>
              </w:rPr>
              <w:t>法務最終承認</w:t>
            </w:r>
          </w:p>
        </w:tc>
        <w:tc>
          <w:tcPr>
            <w:tcW w:type="dxa" w:w="6236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担当者：　　　　　　　　　日付：　　　　　／　　／　　</w:t>
            </w:r>
          </w:p>
        </w:tc>
      </w:tr>
    </w:tbl>
    <w:p>
      <w:r>
        <w:br w:type="page"/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09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プロンプトひな形</w:t>
      </w:r>
    </w:p>
    <w:p>
      <w:pPr>
        <w:spacing w:before="0" w:after="160"/>
      </w:pPr>
      <w:r>
        <w:rPr>
          <w:rFonts w:ascii="Yu Gothic" w:hAnsi="Yu Gothic" w:eastAsia="Yu Gothic"/>
          <w:b w:val="0"/>
          <w:i w:val="0"/>
          <w:color w:val="4A5568"/>
          <w:sz w:val="19"/>
        </w:rPr>
        <w:t>以下は、上記01〜06を踏まえてAIに渡すプロンプトの基本ひな形です。実際の指示文には、上記で整理した内容を反映してください。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071"/>
            <w:shd w:val="clear" w:color="auto" w:fill="F7F8FA"/>
            <w:tcBorders>
              <w:top w:val="single" w:sz="6" w:space="0" w:color="1A2540"/>
              <w:left w:val="single" w:sz="6" w:space="0" w:color="1A2540"/>
              <w:bottom w:val="single" w:sz="6" w:space="0" w:color="1A2540"/>
              <w:right w:val="single" w:sz="6" w:space="0" w:color="1A2540"/>
            </w:tcBorders>
            <w:tcMar>
              <w:top w:w="160" w:type="dxa"/>
              <w:bottom w:w="160" w:type="dxa"/>
              <w:left w:w="180" w:type="dxa"/>
              <w:right w:w="180" w:type="dxa"/>
            </w:tcMar>
          </w:tcPr>
          <w:p>
            <w:pPr>
              <w:spacing w:before="0" w:after="40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あなたは企業法務担当者を補助するAIです。以下の契約書について、当社の立場と取引背景を踏まえ、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契約レビューの観点整理を行ってください。まず重要なリスク項目を表で整理し、その後、重要度が高い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項目について、修正文案、修正理由、事業部向け説明文を作成してください。ただし、最終判断は人間の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法務担当者が行う前提で、断定しすぎない表現にしてください。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 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【前提情報】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・当社の立場：（例：発注者）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・契約類型：（例：業務委託契約・準委任）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・取引背景：（例：初回取引、納期タイト、競合先あり）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・契約金額：（例：○千万円規模／マスキング済）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・重点確認条項：（例：損害賠償、再委託、知財、検収、解除）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・自社として譲れない条件：（例：損害賠償の上限を契約金額とする）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 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【依頼する作業（順序付き）】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1. 条項単位でのリスク抽出（表形式：条項・リスク内容・重要度の3列）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2. 上位5項目について修正前後対比・修正理由を提示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3. 事業部向け説明文（A4半ページ、専門用語に注釈付き）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 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【出力上の制約】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・断定を避け、「人間の最終確認を要する」旨を末尾に明記してください。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・自社ひな形・社内規程との照合は人間側で行うため、その旨を出力に注記してください。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 xml:space="preserve"> 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【マスキング済み情報の説明】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・個人名・会社名・契約金額・プロジェクト名はマスキング済みです。</w:t>
            </w:r>
          </w:p>
          <w:p>
            <w:pPr>
              <w:spacing w:before="0" w:after="40"/>
            </w:pPr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・「担当者A／担当者B」「A社／B社」「○千万円規模」「プロジェクトX」と置換しています。</w:t>
            </w:r>
          </w:p>
        </w:tc>
      </w:tr>
    </w:tbl>
    <w:p>
      <w:pPr>
        <w:spacing w:before="0" w:after="160"/>
      </w:pPr>
    </w:p>
    <w:p>
      <w:pPr>
        <w:spacing w:before="0" w:after="80"/>
      </w:pPr>
      <w:r>
        <w:rPr>
          <w:rFonts w:ascii="Yu Gothic" w:hAnsi="Yu Gothic" w:eastAsia="Yu Gothic"/>
          <w:b/>
          <w:i w:val="0"/>
          <w:color w:val="1A2540"/>
          <w:sz w:val="21"/>
        </w:rPr>
        <w:t>プロンプトに必ず含める要素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1. 当社の立場（例: 発注者）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2. 契約類型（例: 業務委託契約・準委任）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3. 取引背景（例: 初回取引、納期タイト、競合先あり）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4. 重点確認条項（例: 損害賠償、再委託、知財、検収、解除）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5. 依頼する作業（順序付き）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6. 出力上の制約（断定回避・最終確認を要する旨の明記）</w:t>
      </w:r>
    </w:p>
    <w:p>
      <w:pPr>
        <w:spacing w:after="40"/>
        <w:ind w:left="283"/>
      </w:pPr>
      <w:r>
        <w:rPr>
          <w:rFonts w:ascii="Yu Gothic" w:hAnsi="Yu Gothic" w:eastAsia="Yu Gothic"/>
          <w:b w:val="0"/>
          <w:i w:val="0"/>
          <w:color w:val="2A3142"/>
          <w:sz w:val="20"/>
        </w:rPr>
        <w:t>7. マスキング済み情報の説明</w:t>
      </w:r>
    </w:p>
    <w:p>
      <w:r>
        <w:br w:type="page"/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10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AI出力を受け取った後にやること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AIの出力をそのまま社内資料や相手方への送付文に転用しないこと。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契約書本文・別紙・覚書・交渉経緯を必ず人間（法務担当者）が確認すること。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自社の雛形・社内規程・リスク方針と照合し、ずれがある場合は人間判断で修正すること。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AI出力に含まれる法令・判例の引用は、必ず最新条文・最新判例を確認すること。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重要契約・新類型・高額案件では、弁護士その他専門家への確認を検討すること。</w:t>
      </w:r>
    </w:p>
    <w:p>
      <w:pPr>
        <w:spacing w:after="80"/>
        <w:ind w:left="283"/>
      </w:pPr>
      <w:r>
        <w:rPr>
          <w:rFonts w:ascii="Yu Gothic" w:hAnsi="Yu Gothic" w:eastAsia="Yu Gothic"/>
          <w:b/>
          <w:i w:val="0"/>
          <w:color w:val="B88A3A"/>
          <w:sz w:val="20"/>
        </w:rPr>
        <w:t xml:space="preserve">● </w:t>
      </w:r>
      <w:r>
        <w:rPr>
          <w:rFonts w:ascii="Yu Gothic" w:hAnsi="Yu Gothic" w:eastAsia="Yu Gothic"/>
          <w:b w:val="0"/>
          <w:i w:val="0"/>
          <w:color w:val="2A3142"/>
          <w:sz w:val="20"/>
        </w:rPr>
        <w:t>AI出力の保存・共有先のアクセス権限を確認し、社外への流出経路がないか点検すること。</w:t>
      </w:r>
    </w:p>
    <w:p>
      <w:pPr>
        <w:spacing w:before="320" w:after="160"/>
        <w:pBdr>
          <w:bottom w:val="single" w:sz="8" w:space="4" w:color="1A2540"/>
        </w:pBdr>
      </w:pPr>
      <w:r>
        <w:rPr>
          <w:rFonts w:ascii="Yu Gothic" w:hAnsi="Yu Gothic" w:eastAsia="Yu Gothic"/>
          <w:b/>
          <w:i w:val="0"/>
          <w:color w:val="FFFFFF"/>
          <w:sz w:val="20"/>
          <w:shd w:val="clear" w:color="auto" w:fill="1A2540"/>
        </w:rPr>
        <w:t xml:space="preserve">  11  </w:t>
      </w:r>
      <w:r>
        <w:rPr>
          <w:rFonts w:ascii="Yu Gothic" w:hAnsi="Yu Gothic" w:eastAsia="Yu Gothic"/>
          <w:b/>
          <w:i w:val="0"/>
          <w:color w:val="1A2540"/>
          <w:sz w:val="26"/>
        </w:rPr>
        <w:t xml:space="preserve">  本シリーズの関連配布物</w:t>
      </w:r>
    </w:p>
    <w:p>
      <w:pPr>
        <w:spacing w:before="0" w:after="120"/>
      </w:pPr>
      <w:r>
        <w:rPr>
          <w:rFonts w:ascii="Yu Gothic" w:hAnsi="Yu Gothic" w:eastAsia="Yu Gothic"/>
          <w:b w:val="0"/>
          <w:i w:val="0"/>
          <w:color w:val="4A5568"/>
          <w:sz w:val="19"/>
        </w:rPr>
        <w:t>本メモと組み合わせて使うことで、AIレビューの精度と再現性が安定しやすくなります。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118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配布物</w:t>
            </w:r>
          </w:p>
        </w:tc>
        <w:tc>
          <w:tcPr>
            <w:tcW w:type="dxa" w:w="1020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形式</w:t>
            </w:r>
          </w:p>
        </w:tc>
        <w:tc>
          <w:tcPr>
            <w:tcW w:type="dxa" w:w="4932"/>
            <w:shd w:val="clear" w:color="auto" w:fill="1A254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Yu Gothic" w:hAnsi="Yu Gothic" w:eastAsia="Yu Gothic"/>
                <w:b/>
                <w:i w:val="0"/>
                <w:color w:val="FFFFFF"/>
                <w:sz w:val="19"/>
              </w:rPr>
              <w:t>役割</w:t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A. AIレビュー前提情報シート</w:t>
            </w:r>
          </w:p>
        </w:tc>
        <w:tc>
          <w:tcPr>
            <w:tcW w:type="dxa" w:w="102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PDF</w:t>
            </w:r>
          </w:p>
        </w:tc>
        <w:tc>
          <w:tcPr>
            <w:tcW w:type="dxa" w:w="493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案件1枚で前提情報を整理（契約名・立場・類型・背景・金額・重点条項）</w:t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B. 契約類型別レビュー観点表</w:t>
            </w:r>
          </w:p>
        </w:tc>
        <w:tc>
          <w:tcPr>
            <w:tcW w:type="dxa" w:w="1020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Excel</w:t>
            </w:r>
          </w:p>
        </w:tc>
        <w:tc>
          <w:tcPr>
            <w:tcW w:type="dxa" w:w="493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10類型のAI重点観点・人間追加観点を一覧化したマスタ</w:t>
            </w:r>
          </w:p>
        </w:tc>
      </w:tr>
      <w:tr>
        <w:tc>
          <w:tcPr>
            <w:tcW w:type="dxa" w:w="3118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C. AIレビュー指示メモ</w:t>
            </w:r>
          </w:p>
        </w:tc>
        <w:tc>
          <w:tcPr>
            <w:tcW w:type="dxa" w:w="1020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Word</w:t>
            </w:r>
          </w:p>
        </w:tc>
        <w:tc>
          <w:tcPr>
            <w:tcW w:type="dxa" w:w="4932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本メモ。AIへの指示文の骨子を1案件1ファイルで整理</w:t>
            </w:r>
          </w:p>
        </w:tc>
      </w:tr>
      <w:tr>
        <w:tc>
          <w:tcPr>
            <w:tcW w:type="dxa" w:w="3118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D. AI入力前チェックリスト</w:t>
            </w:r>
          </w:p>
        </w:tc>
        <w:tc>
          <w:tcPr>
            <w:tcW w:type="dxa" w:w="1020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PDF</w:t>
            </w:r>
          </w:p>
        </w:tc>
        <w:tc>
          <w:tcPr>
            <w:tcW w:type="dxa" w:w="4932"/>
            <w:shd w:val="clear" w:color="auto" w:fill="FAFAF9"/>
            <w:tcBorders>
              <w:top w:val="single" w:sz="4" w:space="0" w:color="D4D8E0"/>
              <w:left w:val="single" w:sz="4" w:space="0" w:color="D4D8E0"/>
              <w:bottom w:val="single" w:sz="4" w:space="0" w:color="D4D8E0"/>
              <w:right w:val="single" w:sz="4" w:space="0" w:color="D4D8E0"/>
            </w:tcBorders>
            <w:tcMar>
              <w:top w:w="80" w:type="dxa"/>
              <w:bottom w:w="80" w:type="dxa"/>
              <w:left w:w="100" w:type="dxa"/>
              <w:right w:w="100" w:type="dxa"/>
            </w:tcMar>
            <w:vAlign w:val="top"/>
          </w:tcPr>
          <w:p>
            <w:pPr>
              <w:jc w:val="left"/>
            </w:pPr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個人情報・営業秘密・契約金額などのマスキング要否確認</w:t>
            </w:r>
          </w:p>
        </w:tc>
      </w:tr>
    </w:tbl>
    <w:p>
      <w:pPr>
        <w:spacing w:before="0" w:after="2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071"/>
            <w:shd w:val="clear" w:color="auto" w:fill="FBF6EC"/>
            <w:tcBorders>
              <w:top w:val="single" w:sz="4" w:space="0" w:color="D4D8E0"/>
              <w:right w:val="single" w:sz="4" w:space="0" w:color="D4D8E0"/>
              <w:bottom w:val="single" w:sz="4" w:space="0" w:color="D4D8E0"/>
              <w:left w:val="single" w:sz="24" w:space="0" w:color="B88A3A"/>
            </w:tcBorders>
            <w:tcMar>
              <w:top w:w="120" w:type="dxa"/>
              <w:bottom w:w="120" w:type="dxa"/>
              <w:left w:w="200" w:type="dxa"/>
              <w:right w:w="160" w:type="dxa"/>
            </w:tcMar>
            <w:vAlign w:val="center"/>
          </w:tcPr>
          <w:p>
            <w:r/>
            <w:r>
              <w:rPr>
                <w:rFonts w:ascii="Yu Gothic" w:hAnsi="Yu Gothic" w:eastAsia="Yu Gothic"/>
                <w:b w:val="0"/>
                <w:i w:val="0"/>
                <w:color w:val="2A3142"/>
                <w:sz w:val="19"/>
              </w:rPr>
              <w:t>【免責事項】　本メモおよびプロンプトひな形は、一般的な法務実務の整理を目的とした参考資料であり、個別具体的な法律判断や契約上の助言を行うものではありません。生成AIの出力は正確性・最新性・完全性が保証されるものではなく、最終的な契約レビュー、契約交渉、リスク判断、相手方への回答、社内承認にあたっては、契約書本文、関連資料、交渉経緯、取引背景、適用法令、社内規程等を確認し、必要に応じて弁護士その他専門家に相談してください。</w:t>
            </w:r>
          </w:p>
        </w:tc>
      </w:tr>
    </w:tbl>
    <w:p>
      <w:pPr>
        <w:spacing w:before="0" w:after="240"/>
      </w:pPr>
    </w:p>
    <w:p>
      <w:pPr>
        <w:spacing w:before="0" w:after="0"/>
        <w:jc w:val="center"/>
      </w:pPr>
      <w:r>
        <w:rPr>
          <w:rFonts w:ascii="Yu Gothic" w:hAnsi="Yu Gothic" w:eastAsia="Yu Gothic"/>
          <w:b w:val="0"/>
          <w:i w:val="0"/>
          <w:color w:val="6B7280"/>
          <w:sz w:val="17"/>
        </w:rPr>
        <w:t>© Legal GPT  |  https://legal-gpt.com</w:t>
      </w:r>
    </w:p>
    <w:sectPr w:rsidR="00FC693F" w:rsidRPr="0006063C" w:rsidSect="00034616"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