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600"/>
        <w:jc w:val="center"/>
      </w:pPr>
      <w:r>
        <w:rPr>
          <w:rFonts w:ascii="Yu Gothic" w:cs="Yu Gothic" w:eastAsia="Yu Gothic" w:hAnsi="Yu Gothic"/>
          <w:color w:val="1F2C4A"/>
          <w:sz w:val="22"/>
          <w:szCs w:val="22"/>
        </w:rPr>
        <w:t xml:space="preserve">無料テンプレートで整える 法務実務管理20講</w:t>
      </w:r>
    </w:p>
    <w:p>
      <w:pPr>
        <w:spacing w:after="100" w:before="0"/>
        <w:jc w:val="center"/>
      </w:pPr>
      <w:r>
        <w:rPr>
          <w:rFonts w:ascii="Yu Gothic" w:cs="Yu Gothic" w:eastAsia="Yu Gothic" w:hAnsi="Yu Gothic"/>
          <w:color w:val="475569"/>
          <w:sz w:val="20"/>
          <w:szCs w:val="20"/>
        </w:rPr>
        <w:t xml:space="preserve">第12話 配布物</w:t>
      </w:r>
    </w:p>
    <w:p>
      <w:pPr>
        <w:spacing w:after="300" w:before="800"/>
        <w:jc w:val="center"/>
      </w:pPr>
      <w:r>
        <w:rPr>
          <w:rFonts w:ascii="Yu Gothic" w:cs="Yu Gothic" w:eastAsia="Yu Gothic" w:hAnsi="Yu Gothic"/>
          <w:b/>
          <w:bCs/>
          <w:color w:val="1F2C4A"/>
          <w:sz w:val="44"/>
          <w:szCs w:val="44"/>
        </w:rPr>
        <w:t xml:space="preserve">法改正確認依頼メモ</w:t>
      </w:r>
    </w:p>
    <w:p>
      <w:pPr>
        <w:spacing w:after="200" w:before="200"/>
        <w:jc w:val="center"/>
      </w:pPr>
      <w:r>
        <w:rPr>
          <w:rFonts w:ascii="Yu Gothic" w:cs="Yu Gothic" w:eastAsia="Yu Gothic" w:hAnsi="Yu Gothic"/>
          <w:color w:val="1F2C4A"/>
          <w:sz w:val="22"/>
          <w:szCs w:val="22"/>
        </w:rPr>
        <w:t xml:space="preserve">1案件1枚で完結する判断記録テンプレート</w:t>
      </w:r>
    </w:p>
    <w:p>
      <w:pPr>
        <w:spacing w:after="800" w:before="0"/>
        <w:jc w:val="center"/>
      </w:pPr>
      <w:r>
        <w:rPr>
          <w:rFonts w:ascii="Yu Gothic" w:cs="Yu Gothic" w:eastAsia="Yu Gothic" w:hAnsi="Yu Gothic"/>
          <w:color w:val="475569"/>
          <w:sz w:val="20"/>
          <w:szCs w:val="20"/>
        </w:rPr>
        <w:t xml:space="preserve">監査対応・引継ぎ・類似事案参照に使えます</w:t>
      </w:r>
    </w:p>
    <w:p>
      <w:pPr>
        <w:pBdr>
          <w:bottom w:val="single" w:color="DFE3EA" w:sz="6" w:space="1"/>
        </w:pBdr>
        <w:spacing w:after="80" w:before="80"/>
      </w:pPr>
      <w:r>
        <w:rPr>
          <w:rFonts w:ascii="Yu Gothic" w:cs="Yu Gothic" w:eastAsia="Yu Gothic" w:hAnsi="Yu Gothic"/>
          <w:sz w:val="2"/>
          <w:szCs w:val="2"/>
        </w:rPr>
        <w:t xml:space="preserve"> </w:t>
      </w:r>
    </w:p>
    <w:p>
      <w:pPr>
        <w:spacing w:after="60" w:before="60" w:line="320"/>
        <w:jc w:val="center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出典：Legal GPT（https://legal-gpt.com/）</w:t>
      </w:r>
    </w:p>
    <w:p>
      <w:pPr>
        <w:spacing w:after="60" w:before="60" w:line="320"/>
        <w:jc w:val="center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バージョン：v1.0</w:t>
      </w:r>
    </w:p>
    <w:p>
      <w:r>
        <w:br w:type="pag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はじめに（このメモの使い方）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本メモは、1つの法改正につき1枚で完結する確認依頼・記録メモです。法令情報、部署確認、回答、法務側の整理、最終判断、対応スケジュール、対応ステータスまでを1枚で残せる体裁にしています。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用途として、案件単位の判断記録、内部監査・外部監査対応の記録、法務担当者交代時の引継ぎ資料、類似事案参照の検索資産、として利用できます。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2"/>
        <w:spacing w:after="140" w:before="260"/>
      </w:pPr>
      <w:r>
        <w:rPr>
          <w:rFonts w:ascii="Yu Gothic" w:cs="Yu Gothic" w:eastAsia="Yu Gothic" w:hAnsi="Yu Gothic"/>
          <w:b/>
          <w:bCs/>
          <w:color w:val="1F2C4A"/>
          <w:sz w:val="24"/>
          <w:szCs w:val="24"/>
        </w:rPr>
        <w:t xml:space="preserve">記入の流れ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(1) 法改正情報を入手したら、本メモの1〜2(法令情報・改正概要)を埋めます。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(2) 確認依頼先部署を決め、3を埋めて確認依頼メールを送付します(メール文例集Wordを併用)。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(3) 部署から回答が来たら、6を埋めます。追加確認が発生したら7を使います。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(4) 法務側で対応要否・対応内容を整理し、8〜10を埋めます。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(5) 最終判断者の決裁を取り、11〜13を埋めます。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(6) 対応完了後、14に運用上の気づきや類似事案参照ポイントを残します。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r>
        <w:br w:type="pag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1. 法令情報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法令名・制度名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（正式名称／略称）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公表元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（省庁名／部局名）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公表日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　　　年　　月　　日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公布日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　　　年　　月　　日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施行日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　　　年　　月　　日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経過措置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あり（内容：　　　　　） ／ なし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適用範囲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（対象事業・対象取引・対象事業者）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公表元資料URL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https://　　　　　　　　　　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2. 改正内容の概要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主な改正点（3〜5項目を1行ずつ記載）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自社事業との関係（想定される影響）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3. 確認依頼先・依頼日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1720"/>
        <w:gridCol w:w="1720"/>
        <w:gridCol w:w="1720"/>
      </w:tblGrid>
      <w:tr>
        <w:trPr>
          <w:tblHeader/>
        </w:trPr>
        <w:tc>
          <w:tcPr>
            <w:tcW w:type="dxa" w:w="22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確認先部署</w:t>
            </w:r>
          </w:p>
        </w:tc>
        <w:tc>
          <w:tcPr>
            <w:tcW w:type="dxa" w:w="20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担当者</w:t>
            </w:r>
          </w:p>
        </w:tc>
        <w:tc>
          <w:tcPr>
            <w:tcW w:type="dxa" w:w="172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依頼日</w:t>
            </w:r>
          </w:p>
        </w:tc>
        <w:tc>
          <w:tcPr>
            <w:tcW w:type="dxa" w:w="172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回答期限</w:t>
            </w:r>
          </w:p>
        </w:tc>
        <w:tc>
          <w:tcPr>
            <w:tcW w:type="dxa" w:w="172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回答日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1720"/>
        <w:gridCol w:w="1720"/>
        <w:gridCol w:w="1720"/>
      </w:tblGrid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人事部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総務部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営業部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経理部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情報システム部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事業部（　　　　　）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購買部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広報・マーケ部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コンプライアンス部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その他（　　　　　）</w:t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  <w:tc>
          <w:tcPr>
            <w:tcW w:type="dxa" w:w="172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4. 確認してほしい事項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共通項目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人事部向け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営業部向け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経理部向け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情報システム部向け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その他部署向け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5. 添付資料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添付資料一覧（改正概要、チェックリストPDF、回答管理表Excel、公表元資料URL等）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6. 部署回答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300"/>
        <w:gridCol w:w="2200"/>
        <w:gridCol w:w="2200"/>
        <w:gridCol w:w="1100"/>
        <w:gridCol w:w="1000"/>
      </w:tblGrid>
      <w:tr>
        <w:trPr>
          <w:tblHeader/>
        </w:trPr>
        <w:tc>
          <w:tcPr>
            <w:tcW w:type="dxa" w:w="156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部署</w:t>
            </w:r>
          </w:p>
        </w:tc>
        <w:tc>
          <w:tcPr>
            <w:tcW w:type="dxa" w:w="13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影響有無</w:t>
            </w:r>
          </w:p>
        </w:tc>
        <w:tc>
          <w:tcPr>
            <w:tcW w:type="dxa" w:w="22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影響範囲</w:t>
            </w:r>
          </w:p>
        </w:tc>
        <w:tc>
          <w:tcPr>
            <w:tcW w:type="dxa" w:w="22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対応案</w:t>
            </w:r>
          </w:p>
        </w:tc>
        <w:tc>
          <w:tcPr>
            <w:tcW w:type="dxa" w:w="11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回答者</w:t>
            </w:r>
          </w:p>
        </w:tc>
        <w:tc>
          <w:tcPr>
            <w:tcW w:type="dxa" w:w="10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回答日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300"/>
        <w:gridCol w:w="2200"/>
        <w:gridCol w:w="2200"/>
        <w:gridCol w:w="1100"/>
        <w:gridCol w:w="1000"/>
      </w:tblGrid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人事部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総務部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営業部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経理部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情報システム部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事業部（　　　　　）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購買部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広報・マーケ部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コンプライアンス部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>その他（　　　　　）</w:t>
            </w:r>
          </w:p>
        </w:tc>
        <w:tc>
          <w:tcPr>
            <w:tcW w:type="dxa" w:w="13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あり／なし／不明</w:t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22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7. 追加確認事項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1500"/>
        <w:gridCol w:w="2500"/>
        <w:gridCol w:w="1100"/>
        <w:gridCol w:w="1100"/>
        <w:gridCol w:w="2360"/>
      </w:tblGrid>
      <w:tr>
        <w:trPr>
          <w:tblHeader/>
        </w:trPr>
        <w:tc>
          <w:tcPr>
            <w:tcW w:type="dxa" w:w="8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追加No</w:t>
            </w:r>
          </w:p>
        </w:tc>
        <w:tc>
          <w:tcPr>
            <w:tcW w:type="dxa" w:w="15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追加確認先</w:t>
            </w:r>
          </w:p>
        </w:tc>
        <w:tc>
          <w:tcPr>
            <w:tcW w:type="dxa" w:w="25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追加確認内容</w:t>
            </w:r>
          </w:p>
        </w:tc>
        <w:tc>
          <w:tcPr>
            <w:tcW w:type="dxa" w:w="11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追加依頼日</w:t>
            </w:r>
          </w:p>
        </w:tc>
        <w:tc>
          <w:tcPr>
            <w:tcW w:type="dxa" w:w="11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追加回答日</w:t>
            </w:r>
          </w:p>
        </w:tc>
        <w:tc>
          <w:tcPr>
            <w:tcW w:type="dxa" w:w="236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追加回答内容</w:t>
            </w:r>
          </w:p>
        </w:tc>
      </w:tr>
      <w:tr>
        <w:tc>
          <w:tcPr>
            <w:tcW w:type="dxa" w:w="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Q1</w:t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（部署）</w:t>
            </w:r>
          </w:p>
        </w:tc>
        <w:tc>
          <w:tcPr>
            <w:tcW w:type="dxa" w:w="2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（内容）</w:t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　/　/　</w:t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　/　/　</w:t>
            </w:r>
          </w:p>
        </w:tc>
        <w:tc>
          <w:tcPr>
            <w:tcW w:type="dxa" w:w="2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8"/>
                <w:szCs w:val="18"/>
              </w:rPr>
              <w:t xml:space="preserve">（回答）</w:t>
            </w:r>
          </w:p>
        </w:tc>
      </w:tr>
      <w:tr>
        <w:tc>
          <w:tcPr>
            <w:tcW w:type="dxa" w:w="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11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  <w:tc>
          <w:tcPr>
            <w:tcW w:type="dxa" w:w="2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sz w:val="18"/>
                <w:szCs w:val="18"/>
              </w:rPr>
              <w:t xml:space="preserve"/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8. 法務側の整理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全社的な影響有無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あり ／ なし ／ 部分的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影響領域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規程／契約書／システム／業務フロー／対外説明／その他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影響度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大 ／ 中 ／ 小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関連法令（横断確認）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（フリーランス保護法・個人情報保護法・下請法 等）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過去の類似対応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（過去案件名／参照先）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9. 対応要否・対応内容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860"/>
      </w:tblGrid>
      <w:tr>
        <w:trPr>
          <w:tblHeader/>
        </w:trPr>
        <w:tc>
          <w:tcPr>
            <w:tcW w:type="dxa" w:w="30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項目</w:t>
            </w:r>
          </w:p>
        </w:tc>
        <w:tc>
          <w:tcPr>
            <w:tcW w:type="dxa" w:w="15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要否</w:t>
            </w:r>
          </w:p>
        </w:tc>
        <w:tc>
          <w:tcPr>
            <w:tcW w:type="dxa" w:w="486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詳細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1500"/>
        <w:gridCol w:w="4860"/>
      </w:tblGrid>
      <w:tr>
        <w:tc>
          <w:tcPr>
            <w:tcW w:type="dxa" w:w="3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規程改定の要否</w:t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94A3B8"/>
                <w:sz w:val="19"/>
                <w:szCs w:val="19"/>
              </w:rPr>
              <w:t xml:space="preserve">あり／なし</w:t>
            </w:r>
          </w:p>
        </w:tc>
        <w:tc>
          <w:tcPr>
            <w:tcW w:type="dxa" w:w="48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0F172A"/>
                <w:sz w:val="19"/>
                <w:szCs w:val="19"/>
              </w:rPr>
              <w:t xml:space="preserve">対象規程：</w:t>
            </w:r>
          </w:p>
        </w:tc>
      </w:tr>
      <w:tr>
        <w:tc>
          <w:tcPr>
            <w:tcW w:type="dxa" w:w="3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契約書雛形見直しの要否</w:t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94A3B8"/>
                <w:sz w:val="19"/>
                <w:szCs w:val="19"/>
              </w:rPr>
              <w:t xml:space="preserve">あり／なし</w:t>
            </w:r>
          </w:p>
        </w:tc>
        <w:tc>
          <w:tcPr>
            <w:tcW w:type="dxa" w:w="48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0F172A"/>
                <w:sz w:val="19"/>
                <w:szCs w:val="19"/>
              </w:rPr>
              <w:t xml:space="preserve">対象雛形：</w:t>
            </w:r>
          </w:p>
        </w:tc>
      </w:tr>
      <w:tr>
        <w:tc>
          <w:tcPr>
            <w:tcW w:type="dxa" w:w="3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社内周知の要否</w:t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94A3B8"/>
                <w:sz w:val="19"/>
                <w:szCs w:val="19"/>
              </w:rPr>
              <w:t xml:space="preserve">あり／なし</w:t>
            </w:r>
          </w:p>
        </w:tc>
        <w:tc>
          <w:tcPr>
            <w:tcW w:type="dxa" w:w="48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0F172A"/>
                <w:sz w:val="19"/>
                <w:szCs w:val="19"/>
              </w:rPr>
              <w:t xml:space="preserve">対象・方法：</w:t>
            </w:r>
          </w:p>
        </w:tc>
      </w:tr>
      <w:tr>
        <w:tc>
          <w:tcPr>
            <w:tcW w:type="dxa" w:w="3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外部専門家確認の要否</w:t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94A3B8"/>
                <w:sz w:val="19"/>
                <w:szCs w:val="19"/>
              </w:rPr>
              <w:t xml:space="preserve">あり／なし</w:t>
            </w:r>
          </w:p>
        </w:tc>
        <w:tc>
          <w:tcPr>
            <w:tcW w:type="dxa" w:w="48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0F172A"/>
                <w:sz w:val="19"/>
                <w:szCs w:val="19"/>
              </w:rPr>
              <w:t xml:space="preserve">専門家（弁護士／社労士／税理士）：</w:t>
            </w:r>
          </w:p>
        </w:tc>
      </w:tr>
      <w:tr>
        <w:tc>
          <w:tcPr>
            <w:tcW w:type="dxa" w:w="3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行政対応の要否</w:t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94A3B8"/>
                <w:sz w:val="19"/>
                <w:szCs w:val="19"/>
              </w:rPr>
              <w:t xml:space="preserve">あり／なし</w:t>
            </w:r>
          </w:p>
        </w:tc>
        <w:tc>
          <w:tcPr>
            <w:tcW w:type="dxa" w:w="48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0F172A"/>
                <w:sz w:val="19"/>
                <w:szCs w:val="19"/>
              </w:rPr>
              <w:t xml:space="preserve">対応内容：</w:t>
            </w:r>
          </w:p>
        </w:tc>
      </w:tr>
      <w:tr>
        <w:tc>
          <w:tcPr>
            <w:tcW w:type="dxa" w:w="3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取引先対応の要否</w:t>
            </w:r>
          </w:p>
        </w:tc>
        <w:tc>
          <w:tcPr>
            <w:tcW w:type="dxa" w:w="15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94A3B8"/>
                <w:sz w:val="19"/>
                <w:szCs w:val="19"/>
              </w:rPr>
              <w:t xml:space="preserve">あり／なし</w:t>
            </w:r>
          </w:p>
        </w:tc>
        <w:tc>
          <w:tcPr>
            <w:tcW w:type="dxa" w:w="48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 w:val="false"/>
                <w:bCs w:val="false"/>
                <w:color w:val="0F172A"/>
                <w:sz w:val="19"/>
                <w:szCs w:val="19"/>
              </w:rPr>
              <w:t xml:space="preserve">対象取引先：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10. 判断理由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なぜその対応要否・対応内容にしたのかを記載してください。後日の説明資料、監査対応、引継ぎ資料として使えるよう、根拠条文、公表資料、社内事情を整理して残します。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判断理由（5〜10行）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11. 最終判断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最終判断者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（役職／氏名）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最終判断日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　　　年　　月　　日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判断方法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法務部内決裁 ／ 部長決裁 ／ 取締役会 ／ 経営会議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12. 対応スケジュール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1800"/>
        <w:gridCol w:w="1800"/>
        <w:gridCol w:w="2000"/>
      </w:tblGrid>
      <w:tr>
        <w:trPr>
          <w:tblHeader/>
        </w:trPr>
        <w:tc>
          <w:tcPr>
            <w:tcW w:type="dxa" w:w="376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マイルストーン</w:t>
            </w:r>
          </w:p>
        </w:tc>
        <w:tc>
          <w:tcPr>
            <w:tcW w:type="dxa" w:w="18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予定日</w:t>
            </w:r>
          </w:p>
        </w:tc>
        <w:tc>
          <w:tcPr>
            <w:tcW w:type="dxa" w:w="18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実績日</w:t>
            </w:r>
          </w:p>
        </w:tc>
        <w:tc>
          <w:tcPr>
            <w:tcW w:type="dxa" w:w="2000"/>
            <w:tcBorders>
              <w:top w:val="single" w:color="1F2C4A" w:sz="4"/>
              <w:left w:val="single" w:color="1F2C4A" w:sz="4"/>
              <w:bottom w:val="single" w:color="1F2C4A" w:sz="4"/>
              <w:right w:val="single" w:color="1F2C4A" w:sz="4"/>
            </w:tcBorders>
            <w:shd w:fill="1F2C4A" w:val="clear"/>
            <w:tcMar>
              <w:top w:type="dxa" w:w="90"/>
              <w:left w:type="dxa" w:w="120"/>
              <w:bottom w:type="dxa" w:w="90"/>
              <w:right w:type="dxa" w:w="120"/>
            </w:tcMar>
          </w:tcPr>
          <w:p>
            <w:pPr>
              <w:spacing w:after="0" w:before="0" w:line="300"/>
              <w:jc w:val="center"/>
            </w:pPr>
            <w:r>
              <w:rPr>
                <w:rFonts w:ascii="Yu Gothic" w:cs="Yu Gothic" w:eastAsia="Yu Gothic" w:hAnsi="Yu Gothic"/>
                <w:b/>
                <w:bCs/>
                <w:color w:val="FFFFFF"/>
                <w:sz w:val="18"/>
                <w:szCs w:val="18"/>
              </w:rPr>
              <w:t xml:space="preserve">担当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760"/>
        <w:gridCol w:w="1800"/>
        <w:gridCol w:w="1800"/>
        <w:gridCol w:w="2000"/>
      </w:tblGrid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規程改定案作成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関係部署協議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社内承認（稟議・経営会議等）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契約書雛形修正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社内周知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取引先通知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システム改修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施行日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7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対応完了</w:t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1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90"/>
              <w:left w:type="dxa" w:w="140"/>
              <w:bottom w:type="dxa" w:w="90"/>
              <w:right w:type="dxa" w:w="14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94A3B8"/>
                <w:sz w:val="19"/>
                <w:szCs w:val="19"/>
              </w:rPr>
              <w:t xml:space="preserve"/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13. 対応ステータス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現在のステータス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未着手 ／ 確認中 ／ 追加確認中 ／ 対応中 ／ 対応完了 ／ クローズ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ステータス更新日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　　　年　　月　　日</w:t>
            </w:r>
          </w:p>
        </w:tc>
      </w:tr>
      <w:tr>
        <w:tc>
          <w:tcPr>
            <w:tcW w:type="dxa" w:w="280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shd w:fill="F6F8FB" w:val="clear"/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19"/>
                <w:szCs w:val="19"/>
              </w:rPr>
              <w:t xml:space="preserve">関連資料保存場所</w:t>
            </w:r>
          </w:p>
        </w:tc>
        <w:tc>
          <w:tcPr>
            <w:tcW w:type="dxa" w:w="65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10"/>
              <w:left w:type="dxa" w:w="160"/>
              <w:bottom w:type="dxa" w:w="110"/>
              <w:right w:type="dxa" w:w="160"/>
            </w:tcMar>
          </w:tcPr>
          <w:p>
            <w:pPr>
              <w:spacing w:after="0" w:before="0" w:line="300"/>
            </w:pPr>
            <w:r>
              <w:rPr>
                <w:rFonts w:ascii="Yu Gothic" w:cs="Yu Gothic" w:eastAsia="Yu Gothic" w:hAnsi="Yu Gothic"/>
                <w:color w:val="0F172A"/>
                <w:sz w:val="19"/>
                <w:szCs w:val="19"/>
              </w:rPr>
              <w:t xml:space="preserve">（共有フォルダパス／URL）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14. 最終メモ（自由記述）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後日の引継ぎや類似事案参照のために残しておきたい論点・注意事項を自由記述してください。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spacing w:after="60" w:before="60" w:line="320"/>
      </w:pPr>
      <w:r>
        <w:rPr>
          <w:rFonts w:ascii="Yu Gothic" w:cs="Yu Gothic" w:eastAsia="Yu Gothic" w:hAnsi="Yu Gothic"/>
          <w:b/>
          <w:bCs/>
          <w:color w:val="475569"/>
          <w:sz w:val="18"/>
          <w:szCs w:val="18"/>
        </w:rPr>
        <w:t xml:space="preserve">【記載例】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color w:val="475569"/>
          <w:sz w:val="18"/>
          <w:szCs w:val="18"/>
        </w:rPr>
        <w:t xml:space="preserve">・経過措置の運用は施行後1年間のみ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color w:val="475569"/>
          <w:sz w:val="18"/>
          <w:szCs w:val="18"/>
        </w:rPr>
        <w:t xml:space="preserve">・〇〇省パブコメ結果で、対象範囲がさらに明確化される可能性あり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color w:val="475569"/>
          <w:sz w:val="18"/>
          <w:szCs w:val="18"/>
        </w:rPr>
        <w:t xml:space="preserve">・賃金規程との整合は、毎年の昇給時期に再確認要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DFE3EA" w:sz="4"/>
              <w:left w:val="single" w:color="DFE3EA" w:sz="4"/>
              <w:bottom w:val="single" w:color="DFE3EA" w:sz="4"/>
              <w:right w:val="single" w:color="DFE3EA" w:sz="4"/>
            </w:tcBorders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pPr>
              <w:spacing w:after="60" w:before="0" w:line="300"/>
            </w:pPr>
            <w:r>
              <w:rPr>
                <w:rFonts w:ascii="Yu Gothic" w:cs="Yu Gothic" w:eastAsia="Yu Gothic" w:hAnsi="Yu Gothic"/>
                <w:b/>
                <w:bCs/>
                <w:color w:val="1F2C4A"/>
                <w:sz w:val="20"/>
                <w:szCs w:val="20"/>
              </w:rPr>
              <w:t xml:space="preserve">運用上の気づき・注意事項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  <w:p>
            <w:pPr>
              <w:spacing w:after="50" w:before="50" w:line="300"/>
            </w:pPr>
            <w:r>
              <w:rPr>
                <w:rFonts w:ascii="Yu Gothic" w:cs="Yu Gothic" w:eastAsia="Yu Gothic" w:hAnsi="Yu Gothic"/>
                <w:sz w:val="20"/>
                <w:szCs w:val="20"/>
              </w:rPr>
              <w:t xml:space="preserve">　</w:t>
            </w:r>
          </w:p>
        </w:tc>
      </w:tr>
    </w:tbl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r>
        <w:br w:type="page"/>
      </w:r>
    </w:p>
    <w:p>
      <w:pPr>
        <w:pStyle w:val="Heading1"/>
        <w:pBdr>
          <w:bottom w:val="single" w:color="1F2C4A" w:sz="12" w:space="4"/>
        </w:pBdr>
        <w:spacing w:after="180" w:before="280"/>
      </w:pPr>
      <w:r>
        <w:rPr>
          <w:rFonts w:ascii="Yu Gothic" w:cs="Yu Gothic" w:eastAsia="Yu Gothic" w:hAnsi="Yu Gothic"/>
          <w:b/>
          <w:bCs/>
          <w:color w:val="1F2C4A"/>
          <w:sz w:val="30"/>
          <w:szCs w:val="30"/>
        </w:rPr>
        <w:t xml:space="preserve">利用上の注意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本メモは、Legal GPT（https://legal-gpt.com/）が提供する一般的な参考資料です。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個別具体的な法律判断・法令適用判断を行うものではありません。実際の利用にあたっては、自社の事業内容、業務実態、社内規程に応じて項目を加除修正してご利用ください。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>監査対応・行政対応・訴訟対応の証拠資料として利用する場合は、社内の文書管理規程・内部統制ルール・法務責任者の指示に従い、必要に応じて弁護士その他専門家にご相談ください。</w:t>
      </w:r>
    </w:p>
    <w:p>
      <w:pPr>
        <w:spacing w:after="60" w:before="60" w:line="320"/>
      </w:pPr>
      <w:r>
        <w:rPr>
          <w:rFonts w:ascii="Yu Gothic" w:cs="Yu Gothic" w:eastAsia="Yu Gothic" w:hAnsi="Yu Gothic"/>
          <w:b w:val="false"/>
          <w:bCs w:val="false"/>
          <w:sz w:val="20"/>
          <w:szCs w:val="20"/>
        </w:rPr>
        <w:t xml:space="preserve"/>
      </w:r>
    </w:p>
    <w:p>
      <w:pPr>
        <w:spacing w:after="60" w:before="60" w:line="320"/>
        <w:jc w:val="center"/>
      </w:pPr>
      <w:r>
        <w:rPr>
          <w:rFonts w:ascii="Yu Gothic" w:cs="Yu Gothic" w:eastAsia="Yu Gothic" w:hAnsi="Yu Gothic"/>
          <w:b w:val="false"/>
          <w:bCs w:val="false"/>
          <w:color w:val="475569"/>
          <w:sz w:val="20"/>
          <w:szCs w:val="20"/>
        </w:rPr>
        <w:t xml:space="preserve">© Legal GPT</w:t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Yu Gothic" w:cs="Yu Gothic" w:eastAsia="Yu Gothic" w:hAnsi="Yu Gothic"/>
        <w:color w:val="64748B"/>
        <w:sz w:val="16"/>
        <w:szCs w:val="16"/>
      </w:rPr>
      <w:t xml:space="preserve">法改正確認依頼メモ ／ Legal GPT ／ </w:t>
    </w:r>
    <w:r>
      <w:rPr>
        <w:rFonts w:ascii="Yu Gothic" w:cs="Yu Gothic" w:eastAsia="Yu Gothic" w:hAnsi="Yu Gothic"/>
        <w:color w:val="64748B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Yu Gothic" w:cs="Yu Gothic" w:eastAsia="Yu Gothic" w:hAnsi="Yu Gothi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法改正確認依頼メモ</dc:title>
  <dc:creator>Legal GPT</dc:creator>
  <dc:description>1案件1枚で完結する法改正対応の判断記録メモ</dc:description>
  <cp:lastModifiedBy>Un-named</cp:lastModifiedBy>
  <cp:revision>1</cp:revision>
  <dcterms:created xsi:type="dcterms:W3CDTF">2026-05-25T07:16:49.397Z</dcterms:created>
  <dcterms:modified xsi:type="dcterms:W3CDTF">2026-05-25T07:16:49.398Z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