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Yu Gothic" w:cs="Yu Gothic" w:eastAsia="Yu Gothic" w:hAnsi="Yu Gothic"/>
          <w:b/>
          <w:bCs/>
          <w:color w:val="1F2A44"/>
          <w:sz w:val="36"/>
          <w:szCs w:val="36"/>
        </w:rPr>
        <w:t xml:space="preserve">カスタマーハラスメント事案 管理職報告書</w:t>
      </w:r>
    </w:p>
    <w:p>
      <w:pPr>
        <w:spacing w:after="240"/>
      </w:pPr>
      <w:r>
        <w:rPr>
          <w:rFonts w:ascii="Yu Gothic" w:cs="Yu Gothic" w:eastAsia="Yu Gothic" w:hAnsi="Yu Gothic"/>
          <w:color w:val="475569"/>
          <w:sz w:val="20"/>
          <w:szCs w:val="20"/>
        </w:rPr>
        <w:t xml:space="preserve">現場 → 管理職 → 法務・人事・コンプライアンス へのエスカレーション報告</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事案管理番号</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t>
            </w:r>
          </w:p>
        </w:tc>
      </w:tr>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報告日</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年    月    日］</w:t>
            </w:r>
          </w:p>
        </w:tc>
      </w:tr>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報告者</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所属：　　　　　　　　　　氏名：</w:t>
            </w:r>
          </w:p>
        </w:tc>
      </w:tr>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報告先</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所属：　　　　　　　　　　氏名：</w:t>
            </w:r>
          </w:p>
        </w:tc>
      </w:tr>
    </w:tbl>
    <w:p>
      <w:pPr>
        <w:pStyle w:val="Heading1"/>
        <w:spacing w:after="100" w:before="240"/>
      </w:pPr>
      <w:r>
        <w:rPr>
          <w:rFonts w:ascii="Yu Gothic" w:cs="Yu Gothic" w:eastAsia="Yu Gothic" w:hAnsi="Yu Gothic"/>
          <w:b/>
          <w:bCs/>
          <w:color w:val="1F2A44"/>
          <w:sz w:val="26"/>
          <w:szCs w:val="26"/>
        </w:rPr>
        <w:t xml:space="preserve">1. 事案発生情報</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発生日時</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年   月   日　   時   分 〜    時    分</w:t>
            </w:r>
          </w:p>
        </w:tc>
      </w:tr>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発生場所</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対応チャネル</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店頭　 ☐ 電話　 ☐ メール　 ☐ チャット　 ☐ SNS　 ☐ その他</w:t>
            </w:r>
          </w:p>
        </w:tc>
      </w:tr>
    </w:tbl>
    <w:p>
      <w:pPr>
        <w:pStyle w:val="Heading1"/>
        <w:spacing w:after="100" w:before="240"/>
      </w:pPr>
      <w:r>
        <w:rPr>
          <w:rFonts w:ascii="Yu Gothic" w:cs="Yu Gothic" w:eastAsia="Yu Gothic" w:hAnsi="Yu Gothic"/>
          <w:b/>
          <w:bCs/>
          <w:color w:val="1F2A44"/>
          <w:sz w:val="26"/>
          <w:szCs w:val="26"/>
        </w:rPr>
        <w:t xml:space="preserve">2. 関係者</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相手方</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相手方の属性</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個人顧客　 ☐ 法人取引先　 ☐ 元従業員　 ☐ その他</w:t>
            </w:r>
          </w:p>
        </w:tc>
      </w:tr>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対応担当者</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所属：　　　　　　　　　　氏名：</w:t>
            </w:r>
          </w:p>
        </w:tc>
      </w:tr>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同席者・目撃者</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bl>
    <w:p>
      <w:pPr>
        <w:pStyle w:val="Heading1"/>
        <w:spacing w:after="100" w:before="240"/>
      </w:pPr>
      <w:r>
        <w:rPr>
          <w:rFonts w:ascii="Yu Gothic" w:cs="Yu Gothic" w:eastAsia="Yu Gothic" w:hAnsi="Yu Gothic"/>
          <w:b/>
          <w:bCs/>
          <w:color w:val="1F2A44"/>
          <w:sz w:val="26"/>
          <w:szCs w:val="26"/>
        </w:rPr>
        <w:t xml:space="preserve">3. 事案概要</w:t>
      </w:r>
    </w:p>
    <w:p>
      <w:pPr>
        <w:spacing w:after="60"/>
      </w:pPr>
      <w:r>
        <w:rPr>
          <w:rFonts w:ascii="Yu Gothic" w:cs="Yu Gothic" w:eastAsia="Yu Gothic" w:hAnsi="Yu Gothic"/>
          <w:i/>
          <w:iCs/>
          <w:color w:val="475569"/>
          <w:sz w:val="18"/>
          <w:szCs w:val="18"/>
        </w:rPr>
        <w:t xml:space="preserve">（時系列で簡潔に。事実と推測は分けて記載）</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40"/>
      </w:pPr>
      <w:r>
        <w:rPr>
          <w:rFonts w:ascii="Yu Gothic" w:cs="Yu Gothic" w:eastAsia="Yu Gothic" w:hAnsi="Yu Gothic"/>
          <w:b/>
          <w:bCs/>
          <w:color w:val="1F2A44"/>
          <w:sz w:val="26"/>
          <w:szCs w:val="26"/>
        </w:rPr>
        <w:t xml:space="preserve">4. 相手方の要求</w:t>
      </w:r>
    </w:p>
    <w:p>
      <w:pPr>
        <w:spacing w:after="60"/>
      </w:pPr>
      <w:r>
        <w:rPr>
          <w:rFonts w:ascii="Yu Gothic" w:cs="Yu Gothic" w:eastAsia="Yu Gothic" w:hAnsi="Yu Gothic"/>
          <w:i/>
          <w:iCs/>
          <w:color w:val="475569"/>
          <w:sz w:val="18"/>
          <w:szCs w:val="18"/>
        </w:rPr>
        <w:t xml:space="preserve">（要求内容、金額、期限、根拠の有無を具体的に）</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40"/>
      </w:pPr>
      <w:r>
        <w:rPr>
          <w:rFonts w:ascii="Yu Gothic" w:cs="Yu Gothic" w:eastAsia="Yu Gothic" w:hAnsi="Yu Gothic"/>
          <w:b/>
          <w:bCs/>
          <w:color w:val="1F2A44"/>
          <w:sz w:val="26"/>
          <w:szCs w:val="26"/>
        </w:rPr>
        <w:t xml:space="preserve">5. 相手方の具体的言動</w:t>
      </w:r>
    </w:p>
    <w:p>
      <w:pPr>
        <w:spacing w:after="60"/>
      </w:pPr>
      <w:r>
        <w:rPr>
          <w:rFonts w:ascii="Yu Gothic" w:cs="Yu Gothic" w:eastAsia="Yu Gothic" w:hAnsi="Yu Gothic"/>
          <w:i/>
          <w:iCs/>
          <w:color w:val="475569"/>
          <w:sz w:val="18"/>
          <w:szCs w:val="18"/>
        </w:rPr>
        <w:t xml:space="preserve">（発言の引用、態度、声量、所要時間を客観的に）</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40"/>
      </w:pPr>
      <w:r>
        <w:rPr>
          <w:rFonts w:ascii="Yu Gothic" w:cs="Yu Gothic" w:eastAsia="Yu Gothic" w:hAnsi="Yu Gothic"/>
          <w:b/>
          <w:bCs/>
          <w:color w:val="1F2A44"/>
          <w:sz w:val="26"/>
          <w:szCs w:val="26"/>
        </w:rPr>
        <w:t xml:space="preserve">6. 会社側の対応</w:t>
      </w:r>
    </w:p>
    <w:p>
      <w:pPr>
        <w:spacing w:after="60"/>
      </w:pPr>
      <w:r>
        <w:rPr>
          <w:rFonts w:ascii="Yu Gothic" w:cs="Yu Gothic" w:eastAsia="Yu Gothic" w:hAnsi="Yu Gothic"/>
          <w:i/>
          <w:iCs/>
          <w:color w:val="475569"/>
          <w:sz w:val="18"/>
          <w:szCs w:val="18"/>
        </w:rPr>
        <w:t xml:space="preserve">（その場で行った対応、対応者、約束した事項を含む）</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40"/>
      </w:pPr>
      <w:r>
        <w:rPr>
          <w:rFonts w:ascii="Yu Gothic" w:cs="Yu Gothic" w:eastAsia="Yu Gothic" w:hAnsi="Yu Gothic"/>
          <w:b/>
          <w:bCs/>
          <w:color w:val="1F2A44"/>
          <w:sz w:val="26"/>
          <w:szCs w:val="26"/>
        </w:rPr>
        <w:t xml:space="preserve">7. 証拠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保有する証拠</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メール　 ☐ チャット　 ☐ 通話録音　 ☐ 防犯カメラ
☐ 来店記録　 ☐ 対応メモ　 ☐ 同席者証言　 ☐ SNSスクリーンショット　 ☐ その他</w:t>
            </w:r>
          </w:p>
        </w:tc>
      </w:tr>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保管場所・担当</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bl>
    <w:p>
      <w:pPr>
        <w:pStyle w:val="Heading1"/>
        <w:spacing w:after="100" w:before="240"/>
      </w:pPr>
      <w:r>
        <w:rPr>
          <w:rFonts w:ascii="Yu Gothic" w:cs="Yu Gothic" w:eastAsia="Yu Gothic" w:hAnsi="Yu Gothic"/>
          <w:b/>
          <w:bCs/>
          <w:color w:val="1F2A44"/>
          <w:sz w:val="26"/>
          <w:szCs w:val="26"/>
        </w:rPr>
        <w:t xml:space="preserve">8. 担当者への影響</w:t>
      </w:r>
    </w:p>
    <w:p>
      <w:pPr>
        <w:spacing w:after="60"/>
      </w:pPr>
      <w:r>
        <w:rPr>
          <w:rFonts w:ascii="Yu Gothic" w:cs="Yu Gothic" w:eastAsia="Yu Gothic" w:hAnsi="Yu Gothic"/>
          <w:i/>
          <w:iCs/>
          <w:color w:val="475569"/>
          <w:sz w:val="18"/>
          <w:szCs w:val="18"/>
        </w:rPr>
        <w:t xml:space="preserve">（体調、業務継続可否、本人意向、面談希望）</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40"/>
      </w:pPr>
      <w:r>
        <w:rPr>
          <w:rFonts w:ascii="Yu Gothic" w:cs="Yu Gothic" w:eastAsia="Yu Gothic" w:hAnsi="Yu Gothic"/>
          <w:b/>
          <w:bCs/>
          <w:color w:val="1F2A44"/>
          <w:sz w:val="26"/>
          <w:szCs w:val="26"/>
        </w:rPr>
        <w:t xml:space="preserve">9. 緊急性評価</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緊急性レベル</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高（即時対応要）　 ☐ 中（数日以内に対応）　 ☐ 低（通常対応）</w:t>
            </w:r>
          </w:p>
        </w:tc>
      </w:tr>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判断根拠</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bl>
    <w:p>
      <w:pPr>
        <w:pStyle w:val="Heading1"/>
        <w:spacing w:after="100" w:before="240"/>
      </w:pPr>
      <w:r>
        <w:rPr>
          <w:rFonts w:ascii="Yu Gothic" w:cs="Yu Gothic" w:eastAsia="Yu Gothic" w:hAnsi="Yu Gothic"/>
          <w:b/>
          <w:bCs/>
          <w:color w:val="1F2A44"/>
          <w:sz w:val="26"/>
          <w:szCs w:val="26"/>
        </w:rPr>
        <w:t xml:space="preserve">10. エスカレーション要否</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エスカレーション</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要　 ☐ 不要</w:t>
            </w:r>
          </w:p>
        </w:tc>
      </w:tr>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共有先</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上長　 ☐ 法務　 ☐ 人事　 ☐ コンプライアンス　 ☐ 総務
☐ 警備　 ☐ 外部専門家　 ☐ 警察相談　 ☐ その他</w:t>
            </w:r>
          </w:p>
        </w:tc>
      </w:tr>
      <w:tr>
        <w:tc>
          <w:tcPr>
            <w:tcW w:type="dxa" w:w="26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共有理由</w:t>
            </w:r>
          </w:p>
        </w:tc>
        <w:tc>
          <w:tcPr>
            <w:tcW w:type="dxa" w:w="67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bl>
    <w:p>
      <w:pPr>
        <w:pStyle w:val="Heading1"/>
        <w:spacing w:after="100" w:before="240"/>
      </w:pPr>
      <w:r>
        <w:rPr>
          <w:rFonts w:ascii="Yu Gothic" w:cs="Yu Gothic" w:eastAsia="Yu Gothic" w:hAnsi="Yu Gothic"/>
          <w:b/>
          <w:bCs/>
          <w:color w:val="1F2A44"/>
          <w:sz w:val="26"/>
          <w:szCs w:val="26"/>
        </w:rPr>
        <w:t xml:space="preserve">11. 今後の対応方針</w:t>
      </w:r>
    </w:p>
    <w:p>
      <w:pPr>
        <w:spacing w:after="60"/>
      </w:pPr>
      <w:r>
        <w:rPr>
          <w:rFonts w:ascii="Yu Gothic" w:cs="Yu Gothic" w:eastAsia="Yu Gothic" w:hAnsi="Yu Gothic"/>
          <w:i/>
          <w:iCs/>
          <w:color w:val="475569"/>
          <w:sz w:val="18"/>
          <w:szCs w:val="18"/>
        </w:rPr>
        <w:t xml:space="preserve">（窓口一本化、書面回答、対応打ち切り検討、担当・期限を含む）</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40"/>
      </w:pPr>
      <w:r>
        <w:rPr>
          <w:rFonts w:ascii="Yu Gothic" w:cs="Yu Gothic" w:eastAsia="Yu Gothic" w:hAnsi="Yu Gothic"/>
          <w:b/>
          <w:bCs/>
          <w:color w:val="1F2A44"/>
          <w:sz w:val="26"/>
          <w:szCs w:val="26"/>
        </w:rPr>
        <w:t xml:space="preserve">12. 担当者保護の必要性</w:t>
      </w:r>
    </w:p>
    <w:p>
      <w:pPr>
        <w:spacing w:after="60"/>
      </w:pPr>
      <w:r>
        <w:rPr>
          <w:rFonts w:ascii="Yu Gothic" w:cs="Yu Gothic" w:eastAsia="Yu Gothic" w:hAnsi="Yu Gothic"/>
          <w:i/>
          <w:iCs/>
          <w:color w:val="475569"/>
          <w:sz w:val="18"/>
          <w:szCs w:val="18"/>
        </w:rPr>
        <w:t xml:space="preserve">（接触回避、対応者交代、業務調整、産業医面談、人事面談 等）</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40"/>
      </w:pPr>
      <w:r>
        <w:rPr>
          <w:rFonts w:ascii="Yu Gothic" w:cs="Yu Gothic" w:eastAsia="Yu Gothic" w:hAnsi="Yu Gothic"/>
          <w:b/>
          <w:bCs/>
          <w:color w:val="1F2A44"/>
          <w:sz w:val="26"/>
          <w:szCs w:val="26"/>
        </w:rPr>
        <w:t xml:space="preserve">13. 再発防止策</w:t>
      </w:r>
    </w:p>
    <w:p>
      <w:pPr>
        <w:spacing w:after="60"/>
      </w:pPr>
      <w:r>
        <w:rPr>
          <w:rFonts w:ascii="Yu Gothic" w:cs="Yu Gothic" w:eastAsia="Yu Gothic" w:hAnsi="Yu Gothic"/>
          <w:i/>
          <w:iCs/>
          <w:color w:val="475569"/>
          <w:sz w:val="18"/>
          <w:szCs w:val="18"/>
        </w:rPr>
        <w:t xml:space="preserve">（マニュアル改定、研修、運用変更、関係者周知、実施担当・期限）</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40"/>
      </w:pPr>
      <w:r>
        <w:rPr>
          <w:rFonts w:ascii="Yu Gothic" w:cs="Yu Gothic" w:eastAsia="Yu Gothic" w:hAnsi="Yu Gothic"/>
          <w:b/>
          <w:bCs/>
          <w:color w:val="1F2A44"/>
          <w:sz w:val="26"/>
          <w:szCs w:val="26"/>
        </w:rPr>
        <w:t xml:space="preserve">14. 管理職コメント（承認・指示）</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40"/>
      </w:pPr>
      <w:r>
        <w:rPr>
          <w:rFonts w:ascii="Yu Gothic" w:cs="Yu Gothic" w:eastAsia="Yu Gothic" w:hAnsi="Yu Gothic"/>
          <w:b/>
          <w:bCs/>
          <w:color w:val="1F2A44"/>
          <w:sz w:val="26"/>
          <w:szCs w:val="26"/>
        </w:rPr>
        <w:t xml:space="preserve">15. 法務・人事・コンプライアンス確認欄</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3960"/>
      </w:tblGrid>
      <w:tr>
        <w:tc>
          <w:tcPr>
            <w:tcW w:type="dxa" w:w="18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区分</w:t>
            </w:r>
          </w:p>
        </w:tc>
        <w:tc>
          <w:tcPr>
            <w:tcW w:type="dxa" w:w="18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確認者</w:t>
            </w:r>
          </w:p>
        </w:tc>
        <w:tc>
          <w:tcPr>
            <w:tcW w:type="dxa" w:w="180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確認日</w:t>
            </w:r>
          </w:p>
        </w:tc>
        <w:tc>
          <w:tcPr>
            <w:tcW w:type="dxa" w:w="396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コメント</w:t>
            </w:r>
          </w:p>
        </w:tc>
      </w:tr>
      <w:tr>
        <w:tc>
          <w:tcPr>
            <w:tcW w:type="dxa" w:w="180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法務</w:t>
            </w:r>
          </w:p>
        </w:tc>
        <w:tc>
          <w:tcPr>
            <w:tcW w:type="dxa" w:w="180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 </w:t>
            </w:r>
          </w:p>
        </w:tc>
        <w:tc>
          <w:tcPr>
            <w:tcW w:type="dxa" w:w="180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 </w:t>
            </w:r>
          </w:p>
        </w:tc>
        <w:tc>
          <w:tcPr>
            <w:tcW w:type="dxa" w:w="39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 </w:t>
            </w:r>
          </w:p>
        </w:tc>
      </w:tr>
      <w:tr>
        <w:tc>
          <w:tcPr>
            <w:tcW w:type="dxa" w:w="180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人事</w:t>
            </w:r>
          </w:p>
        </w:tc>
        <w:tc>
          <w:tcPr>
            <w:tcW w:type="dxa" w:w="180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 </w:t>
            </w:r>
          </w:p>
        </w:tc>
        <w:tc>
          <w:tcPr>
            <w:tcW w:type="dxa" w:w="180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 </w:t>
            </w:r>
          </w:p>
        </w:tc>
        <w:tc>
          <w:tcPr>
            <w:tcW w:type="dxa" w:w="39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 </w:t>
            </w:r>
          </w:p>
        </w:tc>
      </w:tr>
      <w:tr>
        <w:tc>
          <w:tcPr>
            <w:tcW w:type="dxa" w:w="180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コンプライアンス</w:t>
            </w:r>
          </w:p>
        </w:tc>
        <w:tc>
          <w:tcPr>
            <w:tcW w:type="dxa" w:w="180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 </w:t>
            </w:r>
          </w:p>
        </w:tc>
        <w:tc>
          <w:tcPr>
            <w:tcW w:type="dxa" w:w="180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 </w:t>
            </w:r>
          </w:p>
        </w:tc>
        <w:tc>
          <w:tcPr>
            <w:tcW w:type="dxa" w:w="39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 </w:t>
            </w:r>
          </w:p>
        </w:tc>
      </w:tr>
      <w:tr>
        <w:tc>
          <w:tcPr>
            <w:tcW w:type="dxa" w:w="180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上位管理職</w:t>
            </w:r>
          </w:p>
        </w:tc>
        <w:tc>
          <w:tcPr>
            <w:tcW w:type="dxa" w:w="180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 </w:t>
            </w:r>
          </w:p>
        </w:tc>
        <w:tc>
          <w:tcPr>
            <w:tcW w:type="dxa" w:w="180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 </w:t>
            </w:r>
          </w:p>
        </w:tc>
        <w:tc>
          <w:tcPr>
            <w:tcW w:type="dxa" w:w="396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sz w:val="20"/>
                <w:szCs w:val="20"/>
              </w:rPr>
              <w:t xml:space="preserve"> </w:t>
            </w:r>
          </w:p>
        </w:tc>
      </w:tr>
    </w:tbl>
    <w:p>
      <w:pPr>
        <w:pStyle w:val="Heading1"/>
        <w:spacing w:after="100" w:before="240"/>
      </w:pPr>
      <w:r>
        <w:rPr>
          <w:rFonts w:ascii="Yu Gothic" w:cs="Yu Gothic" w:eastAsia="Yu Gothic" w:hAnsi="Yu Gothic"/>
          <w:b/>
          <w:bCs/>
          <w:color w:val="1F2A44"/>
          <w:sz w:val="26"/>
          <w:szCs w:val="26"/>
        </w:rPr>
        <w:t xml:space="preserve">16. 最終判断メモ</w:t>
      </w:r>
    </w:p>
    <w:p>
      <w:pPr>
        <w:spacing w:after="60"/>
      </w:pPr>
      <w:r>
        <w:rPr>
          <w:rFonts w:ascii="Yu Gothic" w:cs="Yu Gothic" w:eastAsia="Yu Gothic" w:hAnsi="Yu Gothic"/>
          <w:i/>
          <w:iCs/>
          <w:color w:val="475569"/>
          <w:sz w:val="18"/>
          <w:szCs w:val="18"/>
        </w:rPr>
        <w:t xml:space="preserve">（会社としての対応方針の確定、対応終了の条件、継続監視の要否）</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spacing w:before="240"/>
      </w:pPr>
      <w:r>
        <w:rPr>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4"/>
              <w:left w:val="single" w:color="CBD5E1" w:sz="4"/>
              <w:bottom w:val="single" w:color="CBD5E1" w:sz="4"/>
              <w:right w:val="single" w:color="CBD5E1" w:sz="4"/>
            </w:tcBorders>
            <w:shd w:fill="F1F5F9" w:val="clear"/>
            <w:tcMar>
              <w:top w:type="dxa" w:w="160"/>
              <w:left w:type="dxa" w:w="200"/>
              <w:bottom w:type="dxa" w:w="160"/>
              <w:right w:type="dxa" w:w="200"/>
            </w:tcMar>
          </w:tcPr>
          <w:p>
            <w:pPr>
              <w:spacing w:after="60"/>
            </w:pPr>
            <w:r>
              <w:rPr>
                <w:rFonts w:ascii="Yu Gothic" w:cs="Yu Gothic" w:eastAsia="Yu Gothic" w:hAnsi="Yu Gothic"/>
                <w:b/>
                <w:bCs/>
                <w:color w:val="1F2A44"/>
                <w:sz w:val="18"/>
                <w:szCs w:val="18"/>
              </w:rPr>
              <w:t xml:space="preserve">免責事項</w:t>
            </w:r>
          </w:p>
          <w:p>
            <w:r>
              <w:rPr>
                <w:rFonts w:ascii="Yu Gothic" w:cs="Yu Gothic" w:eastAsia="Yu Gothic" w:hAnsi="Yu Gothic"/>
                <w:color w:val="475569"/>
                <w:sz w:val="16"/>
                <w:szCs w:val="16"/>
              </w:rPr>
              <w:t xml:space="preserve">本テンプレートは一般的な報告様式の参考資料であり、個別具体的なカスタマーハラスメント該当性、対応方針、契約上の対応、警察相談、法的責任、従業員保護措置の判断を行うものではありません。実際の対応にあたっては、事案内容、証拠、契約関係、社内規程、関係法令、行政資料等を確認し、必要に応じて弁護士、社会保険労務士、産業医、警察、外部相談窓口その他専門家に相談してください。改正労働施策総合推進法（令和7年法律第63号、2026年10月1日施行）および各自治体のカスタマー・ハラスメント防止条例の最新の適用関係・指針については、施行時点の法令本文および所管行政庁の公表資料をご確認ください。</w:t>
            </w:r>
          </w:p>
        </w:tc>
      </w:tr>
    </w:tbl>
    <w:p>
      <w:pPr>
        <w:spacing w:before="100"/>
      </w:pPr>
      <w:r>
        <w:rPr>
          <w:rFonts w:ascii="Yu Gothic" w:cs="Yu Gothic" w:eastAsia="Yu Gothic" w:hAnsi="Yu Gothic"/>
          <w:color w:val="475569"/>
          <w:sz w:val="16"/>
          <w:szCs w:val="16"/>
        </w:rPr>
        <w:t xml:space="preserve">© Legal GPT｜https://legal-gpt.com/</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left w:val="single" w:color="1F2A44" w:sz="24" w:space="8"/>
      </w:pBdr>
      <w:spacing w:after="100" w:before="240"/>
      <w:outlineLvl w:val="0"/>
    </w:pPr>
    <w:rPr>
      <w:rFonts w:ascii="Yu Gothic" w:cs="Yu Gothic" w:eastAsia="Yu Gothic" w:hAnsi="Yu Gothic"/>
      <w:b/>
      <w:bCs/>
      <w:color w:val="1F2A44"/>
      <w:sz w:val="26"/>
      <w:szCs w:val="26"/>
    </w:rPr>
  </w:style>
  <w:style w:type="paragraph" w:styleId="Heading2">
    <w:name w:val="Heading 2"/>
    <w:basedOn w:val="Normal"/>
    <w:next w:val="Normal"/>
    <w:qFormat/>
    <w:pPr>
      <w:spacing w:after="80" w:before="160"/>
      <w:outlineLvl w:val="1"/>
    </w:pPr>
    <w:rPr>
      <w:rFonts w:ascii="Yu Gothic" w:cs="Yu Gothic" w:eastAsia="Yu Gothic" w:hAnsi="Yu Gothic"/>
      <w:b/>
      <w:bCs/>
      <w:color w:val="1F2A4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2026-05-26T00:12:04.029Z</dcterms:created>
  <dcterms:modified xsi:type="dcterms:W3CDTF">2026-05-26T00:12:04.030Z</dcterms:modified>
</cp:coreProperties>
</file>

<file path=docProps/custom.xml><?xml version="1.0" encoding="utf-8"?>
<Properties xmlns="http://schemas.openxmlformats.org/officeDocument/2006/custom-properties" xmlns:vt="http://schemas.openxmlformats.org/officeDocument/2006/docPropsVTypes"/>
</file>