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Yu Gothic" w:cs="Yu Gothic" w:eastAsia="Yu Gothic" w:hAnsi="Yu Gothic"/>
          <w:b/>
          <w:bCs/>
          <w:color w:val="B45309"/>
          <w:sz w:val="16"/>
          <w:szCs w:val="16"/>
        </w:rPr>
        <w:t xml:space="preserve">LEGAL GPT TEMPLATE｜法務実務管理20講 第11話</w:t>
      </w:r>
    </w:p>
    <w:p>
      <w:pPr>
        <w:spacing w:after="120" w:before="0"/>
      </w:pPr>
      <w:r>
        <w:rPr>
          <w:rFonts w:ascii="Yu Gothic" w:cs="Yu Gothic" w:eastAsia="Yu Gothic" w:hAnsi="Yu Gothic"/>
          <w:b/>
          <w:bCs/>
          <w:color w:val="1A2B4A"/>
          <w:sz w:val="40"/>
          <w:szCs w:val="40"/>
        </w:rPr>
        <w:t xml:space="preserve">対応要否判定メモ</w:t>
      </w:r>
    </w:p>
    <w:p>
      <w:pPr>
        <w:spacing w:after="200" w:before="0"/>
      </w:pPr>
      <w:r>
        <w:rPr>
          <w:rFonts w:ascii="Yu Gothic" w:cs="Yu Gothic" w:eastAsia="Yu Gothic" w:hAnsi="Yu Gothic"/>
          <w:b w:val="false"/>
          <w:bCs w:val="false"/>
          <w:color w:val="475569"/>
          <w:sz w:val="20"/>
          <w:szCs w:val="20"/>
        </w:rPr>
        <w:t xml:space="preserve">1案件1メモで、対応要否と判断理由を文書として残すためのテンプレートです。</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1F5F9"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発行</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Legal GPT｜https://legal-gpt.com/</w:t>
            </w:r>
          </w:p>
        </w:tc>
      </w:tr>
      <w:tr>
        <w:tc>
          <w:tcPr>
            <w:tcW w:type="dxa" w:w="2400"/>
            <w:tcBorders>
              <w:top w:val="single" w:color="CBD5E1" w:sz="4"/>
              <w:left w:val="single" w:color="CBD5E1" w:sz="4"/>
              <w:bottom w:val="single" w:color="CBD5E1" w:sz="4"/>
              <w:right w:val="single" w:color="CBD5E1" w:sz="4"/>
            </w:tcBorders>
            <w:shd w:fill="F1F5F9"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シリーズ</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無料テンプレートで整える 法務実務管理20講 第11話</w:t>
            </w:r>
          </w:p>
        </w:tc>
      </w:tr>
      <w:tr>
        <w:tc>
          <w:tcPr>
            <w:tcW w:type="dxa" w:w="2400"/>
            <w:tcBorders>
              <w:top w:val="single" w:color="CBD5E1" w:sz="4"/>
              <w:left w:val="single" w:color="CBD5E1" w:sz="4"/>
              <w:bottom w:val="single" w:color="CBD5E1" w:sz="4"/>
              <w:right w:val="single" w:color="CBD5E1" w:sz="4"/>
            </w:tcBorders>
            <w:shd w:fill="F1F5F9"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関連テンプレート</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法改正初動チェックリスト(PDF) / 法改正情報整理シート(Excel) / 法改正対応管理表(Excel)</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4"/>
              <w:left w:val="single" w:color="B45309" w:sz="16"/>
              <w:bottom w:val="single" w:color="B45309" w:sz="4"/>
              <w:right w:val="single" w:color="B45309" w:sz="4"/>
            </w:tcBorders>
            <w:shd w:fill="FFFBEB" w:color="auto" w:val="clear"/>
            <w:tcMar>
              <w:top w:type="dxa" w:w="140"/>
              <w:left w:type="dxa" w:w="180"/>
              <w:bottom w:type="dxa" w:w="140"/>
              <w:right w:type="dxa" w:w="180"/>
            </w:tcMar>
          </w:tcPr>
          <w:p>
            <w:pPr>
              <w:spacing w:after="80" w:before="0"/>
            </w:pPr>
            <w:r>
              <w:rPr>
                <w:rFonts w:ascii="Yu Gothic" w:cs="Yu Gothic" w:eastAsia="Yu Gothic" w:hAnsi="Yu Gothic"/>
                <w:b/>
                <w:bCs/>
                <w:color w:val="B45309"/>
                <w:sz w:val="22"/>
                <w:szCs w:val="22"/>
              </w:rPr>
              <w:t xml:space="preserve">このメモの使い方</w:t>
            </w:r>
          </w:p>
          <w:p>
            <w:pPr>
              <w:spacing w:after="80" w:before="0"/>
            </w:pPr>
            <w:r>
              <w:rPr>
                <w:rFonts w:ascii="Yu Gothic" w:cs="Yu Gothic" w:eastAsia="Yu Gothic" w:hAnsi="Yu Gothic"/>
                <w:b w:val="false"/>
                <w:bCs w:val="false"/>
                <w:color w:val="1E293B"/>
                <w:sz w:val="18"/>
                <w:szCs w:val="18"/>
              </w:rPr>
              <w:t xml:space="preserve">1. 1件の法改正情報につき、1ファイル使用してください。</w:t>
            </w:r>
          </w:p>
          <w:p>
            <w:pPr>
              <w:spacing w:after="80" w:before="0"/>
            </w:pPr>
            <w:r>
              <w:rPr>
                <w:rFonts w:ascii="Yu Gothic" w:cs="Yu Gothic" w:eastAsia="Yu Gothic" w:hAnsi="Yu Gothic"/>
                <w:b w:val="false"/>
                <w:bCs w:val="false"/>
                <w:color w:val="1E293B"/>
                <w:sz w:val="18"/>
                <w:szCs w:val="18"/>
              </w:rPr>
              <w:t xml:space="preserve">2. 上から順に項目を埋めながら、自社該当性 → 影響範囲 → 対応要否 → 推進体制 の順で判断を整理します。</w:t>
            </w:r>
          </w:p>
          <w:p>
            <w:pPr>
              <w:spacing w:after="80" w:before="0"/>
            </w:pPr>
            <w:r>
              <w:rPr>
                <w:rFonts w:ascii="Yu Gothic" w:cs="Yu Gothic" w:eastAsia="Yu Gothic" w:hAnsi="Yu Gothic"/>
                <w:b w:val="false"/>
                <w:bCs w:val="false"/>
                <w:color w:val="1E293B"/>
                <w:sz w:val="18"/>
                <w:szCs w:val="18"/>
              </w:rPr>
              <w:t xml:space="preserve">3. 「対応不要」と判断した場合も、判断理由欄を必ず埋めて保管してください。</w:t>
            </w:r>
          </w:p>
          <w:p>
            <w:pPr>
              <w:spacing w:after="80" w:before="0"/>
            </w:pPr>
            <w:r>
              <w:rPr>
                <w:rFonts w:ascii="Yu Gothic" w:cs="Yu Gothic" w:eastAsia="Yu Gothic" w:hAnsi="Yu Gothic"/>
                <w:b w:val="false"/>
                <w:bCs w:val="false"/>
                <w:color w:val="1E293B"/>
                <w:sz w:val="18"/>
                <w:szCs w:val="18"/>
              </w:rPr>
              <w:t xml:space="preserve">4. 完了後は、案件IDをファイル名に含めて保管し、対応管理表(Excel)と紐付けて運用することを推奨します。</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1. </w:t>
            </w:r>
            <w:r>
              <w:rPr>
                <w:rFonts w:ascii="Yu Gothic" w:cs="Yu Gothic" w:eastAsia="Yu Gothic" w:hAnsi="Yu Gothic"/>
                <w:b/>
                <w:bCs/>
                <w:color w:val="FFFFFF"/>
                <w:sz w:val="22"/>
                <w:szCs w:val="22"/>
              </w:rPr>
              <w:t xml:space="preserve">案件管理情報</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案件ID</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作成日</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最終更新日</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記載者</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所属部署</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2. </w:t>
            </w:r>
            <w:r>
              <w:rPr>
                <w:rFonts w:ascii="Yu Gothic" w:cs="Yu Gothic" w:eastAsia="Yu Gothic" w:hAnsi="Yu Gothic"/>
                <w:b/>
                <w:bCs/>
                <w:color w:val="FFFFFF"/>
                <w:sz w:val="22"/>
                <w:szCs w:val="22"/>
              </w:rPr>
              <w:t xml:space="preserve">法改正の概要</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(1) 法令名・制度名</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(2) 公表元</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(3) 公表日</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(4) 施行日</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(5) 改正内容の概要</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(6) 経過措置</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center"/>
          </w:tcPr>
          <w:p>
            <w:pPr>
              <w:spacing w:after="80" w:before="0"/>
            </w:pPr>
            <w:r>
              <w:rPr>
                <w:rFonts w:ascii="Yu Gothic" w:cs="Yu Gothic" w:eastAsia="Yu Gothic" w:hAnsi="Yu Gothic"/>
                <w:b w:val="false"/>
                <w:bCs w:val="false"/>
                <w:color w:val="1E293B"/>
                <w:sz w:val="20"/>
                <w:szCs w:val="20"/>
              </w:rPr>
              <w:t xml:space="preserve">□ あり　　□ なし</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     経過措置の内容</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(7) 情報源URL・出典</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3. </w:t>
            </w:r>
            <w:r>
              <w:rPr>
                <w:rFonts w:ascii="Yu Gothic" w:cs="Yu Gothic" w:eastAsia="Yu Gothic" w:hAnsi="Yu Gothic"/>
                <w:b/>
                <w:bCs/>
                <w:color w:val="FFFFFF"/>
                <w:sz w:val="22"/>
                <w:szCs w:val="22"/>
              </w:rPr>
              <w:t xml:space="preserve">自社への関係有無</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(1) 対象事業・対象取引</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(2) 自社該当性</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center"/>
          </w:tcPr>
          <w:p>
            <w:pPr>
              <w:spacing w:after="80" w:before="0"/>
            </w:pPr>
            <w:r>
              <w:rPr>
                <w:rFonts w:ascii="Yu Gothic" w:cs="Yu Gothic" w:eastAsia="Yu Gothic" w:hAnsi="Yu Gothic"/>
                <w:b w:val="false"/>
                <w:bCs w:val="false"/>
                <w:color w:val="1E293B"/>
                <w:sz w:val="20"/>
                <w:szCs w:val="20"/>
              </w:rPr>
              <w:t xml:space="preserve">□ 該当　　□ 非該当　　□ 要確認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     要確認の場合の理由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(3) 影響を受ける可能性のある自社事業</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(4) 影響を受ける可能性のある自社取引類型</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4. </w:t>
            </w:r>
            <w:r>
              <w:rPr>
                <w:rFonts w:ascii="Yu Gothic" w:cs="Yu Gothic" w:eastAsia="Yu Gothic" w:hAnsi="Yu Gothic"/>
                <w:b/>
                <w:bCs/>
                <w:color w:val="FFFFFF"/>
                <w:sz w:val="22"/>
                <w:szCs w:val="22"/>
              </w:rPr>
              <w:t xml:space="preserve">影響範囲</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(1) 影響する事業・部署</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(2) 影響する業務</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(3) 影響する社内規程</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(4) 影響する契約書雛形</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(5) 影響する社内フロー</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(6) システム・IT面の影響</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(7) その他の影響(広告表示、許認可、研修など)</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5. </w:t>
            </w:r>
            <w:r>
              <w:rPr>
                <w:rFonts w:ascii="Yu Gothic" w:cs="Yu Gothic" w:eastAsia="Yu Gothic" w:hAnsi="Yu Gothic"/>
                <w:b/>
                <w:bCs/>
                <w:color w:val="FFFFFF"/>
                <w:sz w:val="22"/>
                <w:szCs w:val="22"/>
              </w:rPr>
              <w:t xml:space="preserve">対応要否の判断</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(1) 対応区分</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center"/>
          </w:tcPr>
          <w:p>
            <w:pPr>
              <w:spacing w:after="80" w:before="0"/>
            </w:pPr>
            <w:r>
              <w:rPr>
                <w:rFonts w:ascii="Yu Gothic" w:cs="Yu Gothic" w:eastAsia="Yu Gothic" w:hAnsi="Yu Gothic"/>
                <w:b w:val="false"/>
                <w:bCs w:val="false"/>
                <w:color w:val="1E293B"/>
                <w:sz w:val="20"/>
                <w:szCs w:val="20"/>
              </w:rPr>
              <w:t xml:space="preserve">□ 対応不要　　□ 要確認　　□ 要対応　　□ 重要対応　　□ 継続ウォッチ</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(2) 判断理由</w:t>
            </w:r>
          </w:p>
        </w:tc>
      </w:tr>
      <w:tr>
        <w:tc>
          <w:tcPr>
            <w:tcW w:type="dxa" w:w="93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(3) 判断根拠の資料・条文</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6. </w:t>
            </w:r>
            <w:r>
              <w:rPr>
                <w:rFonts w:ascii="Yu Gothic" w:cs="Yu Gothic" w:eastAsia="Yu Gothic" w:hAnsi="Yu Gothic"/>
                <w:b/>
                <w:bCs/>
                <w:color w:val="FFFFFF"/>
                <w:sz w:val="22"/>
                <w:szCs w:val="22"/>
              </w:rPr>
              <w:t xml:space="preserve">対応事項の要否</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(1) 規程改定の要否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対象規程</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(2) 契約書雛形見直しの要否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対象雛形</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(3) 社内フロー見直しの要否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対象フロー</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(4) 社内周知の要否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対象範囲</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媒体</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(5) 研修・説明会の要否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(6) システム改修の要否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理由</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(7) 外部専門家確認の要否</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要否</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要　　□ 不要　　□ 要確認</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依頼先(候補)</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依頼内容</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7. </w:t>
            </w:r>
            <w:r>
              <w:rPr>
                <w:rFonts w:ascii="Yu Gothic" w:cs="Yu Gothic" w:eastAsia="Yu Gothic" w:hAnsi="Yu Gothic"/>
                <w:b/>
                <w:bCs/>
                <w:color w:val="FFFFFF"/>
                <w:sz w:val="22"/>
                <w:szCs w:val="22"/>
              </w:rPr>
              <w:t xml:space="preserve">推進体制</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(1) 担当部署(主担当)</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(2) 関係部署</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(3) 担当者(個人)</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(4) 対応期限</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single" w:color="1A2B4A" w:sz="16"/>
              <w:bottom w:val="none" w:color="auto" w:sz="0"/>
              <w:right w:val="none" w:color="auto" w:sz="0"/>
            </w:tcBorders>
            <w:shd w:fill="F1F5F9" w:color="auto" w:val="clear"/>
            <w:tcMar>
              <w:top w:type="dxa" w:w="60"/>
              <w:left w:type="dxa" w:w="160"/>
              <w:bottom w:type="dxa" w:w="60"/>
              <w:right w:type="dxa" w:w="160"/>
            </w:tcMar>
          </w:tcPr>
          <w:p>
            <w:pPr>
              <w:spacing w:after="80" w:before="0"/>
            </w:pPr>
            <w:r>
              <w:rPr>
                <w:rFonts w:ascii="Yu Gothic" w:cs="Yu Gothic" w:eastAsia="Yu Gothic" w:hAnsi="Yu Gothic"/>
                <w:b/>
                <w:bCs/>
                <w:color w:val="1A2B4A"/>
                <w:sz w:val="20"/>
                <w:szCs w:val="20"/>
              </w:rPr>
              <w:t xml:space="preserve">(5) 内部マイルストーン</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部署確認完了予定</w:t>
            </w:r>
          </w:p>
        </w:tc>
        <w:tc>
          <w:tcPr>
            <w:tcW w:type="dxa" w:w="468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468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規程改定完了予定</w:t>
            </w:r>
          </w:p>
        </w:tc>
        <w:tc>
          <w:tcPr>
            <w:tcW w:type="dxa" w:w="468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468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契約書雛形改訂完了予定</w:t>
            </w:r>
          </w:p>
        </w:tc>
        <w:tc>
          <w:tcPr>
            <w:tcW w:type="dxa" w:w="468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468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社内周知完了予定</w:t>
            </w:r>
          </w:p>
        </w:tc>
        <w:tc>
          <w:tcPr>
            <w:tcW w:type="dxa" w:w="468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468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E293B"/>
                <w:sz w:val="20"/>
                <w:szCs w:val="20"/>
              </w:rPr>
              <w:t xml:space="preserve">対応完了予定</w:t>
            </w:r>
          </w:p>
        </w:tc>
        <w:tc>
          <w:tcPr>
            <w:tcW w:type="dxa" w:w="468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8. </w:t>
            </w:r>
            <w:r>
              <w:rPr>
                <w:rFonts w:ascii="Yu Gothic" w:cs="Yu Gothic" w:eastAsia="Yu Gothic" w:hAnsi="Yu Gothic"/>
                <w:b/>
                <w:bCs/>
                <w:color w:val="FFFFFF"/>
                <w:sz w:val="22"/>
                <w:szCs w:val="22"/>
              </w:rPr>
              <w:t xml:space="preserve">最終判断メモ</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判断者</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判断日</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1A2B4A"/>
                <w:sz w:val="20"/>
                <w:szCs w:val="20"/>
              </w:rPr>
              <w:t xml:space="preserve">レビュー者(任意)</w:t>
            </w:r>
          </w:p>
        </w:tc>
        <w:tc>
          <w:tcPr>
            <w:tcW w:type="dxa" w:w="69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8FAFC" w:color="auto" w:val="clear"/>
            <w:tcMar>
              <w:top w:type="dxa" w:w="100"/>
              <w:left w:type="dxa" w:w="140"/>
              <w:bottom w:type="dxa" w:w="100"/>
              <w:right w:type="dxa" w:w="140"/>
            </w:tcMar>
            <w:vAlign w:val="top"/>
          </w:tcPr>
          <w:p>
            <w:pPr>
              <w:spacing w:after="80" w:before="0"/>
            </w:pPr>
            <w:r>
              <w:rPr>
                <w:rFonts w:ascii="Yu Gothic" w:cs="Yu Gothic" w:eastAsia="Yu Gothic" w:hAnsi="Yu Gothic"/>
                <w:b/>
                <w:bCs/>
                <w:color w:val="1A2B4A"/>
                <w:sz w:val="20"/>
                <w:szCs w:val="20"/>
              </w:rPr>
              <w:t xml:space="preserve">最終判断の要旨</w:t>
            </w:r>
          </w:p>
        </w:tc>
      </w:tr>
      <w:tr>
        <w:tc>
          <w:tcPr>
            <w:tcW w:type="dxa" w:w="93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p>
            <w:pPr>
              <w:spacing w:after="80" w:before="0"/>
            </w:pPr>
            <w:r>
              <w:rPr>
                <w:rFonts w:ascii="Yu Gothic" w:cs="Yu Gothic" w:eastAsia="Yu Gothic" w:hAnsi="Yu Gothic"/>
                <w:b w:val="false"/>
                <w:bCs w:val="false"/>
                <w:color w:val="1E293B"/>
                <w:sz w:val="20"/>
                <w:szCs w:val="20"/>
              </w:rPr>
              <w:t xml:space="preserve"> </w:t>
            </w:r>
          </w:p>
        </w:tc>
      </w:tr>
    </w:tbl>
    <w:p>
      <w:pPr>
        <w:spacing w:after="2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2B4A" w:sz="4"/>
              <w:left w:val="single" w:color="1A2B4A" w:sz="4"/>
              <w:bottom w:val="single" w:color="1A2B4A" w:sz="4"/>
              <w:right w:val="single" w:color="1A2B4A" w:sz="4"/>
            </w:tcBorders>
            <w:shd w:fill="1A2B4A" w:color="auto" w:val="clear"/>
            <w:tcMar>
              <w:top w:type="dxa" w:w="80"/>
              <w:left w:type="dxa" w:w="160"/>
              <w:bottom w:type="dxa" w:w="80"/>
              <w:right w:type="dxa" w:w="160"/>
            </w:tcMar>
          </w:tcPr>
          <w:p>
            <w:pPr>
              <w:spacing w:after="0" w:before="0"/>
            </w:pPr>
            <w:r>
              <w:rPr>
                <w:rFonts w:ascii="Yu Gothic" w:cs="Yu Gothic" w:eastAsia="Yu Gothic" w:hAnsi="Yu Gothic"/>
                <w:b/>
                <w:bCs/>
                <w:color w:val="FFFFFF"/>
                <w:sz w:val="22"/>
                <w:szCs w:val="22"/>
              </w:rPr>
              <w:t xml:space="preserve">■ 9. </w:t>
            </w:r>
            <w:r>
              <w:rPr>
                <w:rFonts w:ascii="Yu Gothic" w:cs="Yu Gothic" w:eastAsia="Yu Gothic" w:hAnsi="Yu Gothic"/>
                <w:b/>
                <w:bCs/>
                <w:color w:val="FFFFFF"/>
                <w:sz w:val="22"/>
                <w:szCs w:val="22"/>
              </w:rPr>
              <w:t xml:space="preserve">変更履歴</w:t>
            </w:r>
          </w:p>
        </w:tc>
      </w:tr>
    </w:tbl>
    <w:p>
      <w:pPr>
        <w:spacing w:after="8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5760"/>
      </w:tblGrid>
      <w:tr>
        <w:trPr>
          <w:tblHeader/>
        </w:trPr>
        <w:tc>
          <w:tcPr>
            <w:tcW w:type="dxa" w:w="1800"/>
            <w:tcBorders>
              <w:top w:val="single" w:color="CBD5E1" w:sz="4"/>
              <w:left w:val="single" w:color="CBD5E1" w:sz="4"/>
              <w:bottom w:val="single" w:color="CBD5E1" w:sz="4"/>
              <w:right w:val="single" w:color="CBD5E1" w:sz="4"/>
            </w:tcBorders>
            <w:shd w:fill="1A2B4A"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FFFFFF"/>
                <w:sz w:val="20"/>
                <w:szCs w:val="20"/>
              </w:rPr>
              <w:t xml:space="preserve">更新日</w:t>
            </w:r>
          </w:p>
        </w:tc>
        <w:tc>
          <w:tcPr>
            <w:tcW w:type="dxa" w:w="1800"/>
            <w:tcBorders>
              <w:top w:val="single" w:color="CBD5E1" w:sz="4"/>
              <w:left w:val="single" w:color="CBD5E1" w:sz="4"/>
              <w:bottom w:val="single" w:color="CBD5E1" w:sz="4"/>
              <w:right w:val="single" w:color="CBD5E1" w:sz="4"/>
            </w:tcBorders>
            <w:shd w:fill="1A2B4A"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FFFFFF"/>
                <w:sz w:val="20"/>
                <w:szCs w:val="20"/>
              </w:rPr>
              <w:t xml:space="preserve">更新者</w:t>
            </w:r>
          </w:p>
        </w:tc>
        <w:tc>
          <w:tcPr>
            <w:tcW w:type="dxa" w:w="5760"/>
            <w:tcBorders>
              <w:top w:val="single" w:color="CBD5E1" w:sz="4"/>
              <w:left w:val="single" w:color="CBD5E1" w:sz="4"/>
              <w:bottom w:val="single" w:color="CBD5E1" w:sz="4"/>
              <w:right w:val="single" w:color="CBD5E1" w:sz="4"/>
            </w:tcBorders>
            <w:shd w:fill="1A2B4A" w:color="auto" w:val="clear"/>
            <w:tcMar>
              <w:top w:type="dxa" w:w="100"/>
              <w:left w:type="dxa" w:w="140"/>
              <w:bottom w:type="dxa" w:w="100"/>
              <w:right w:type="dxa" w:w="140"/>
            </w:tcMar>
            <w:vAlign w:val="center"/>
          </w:tcPr>
          <w:p>
            <w:pPr>
              <w:spacing w:after="80" w:before="0"/>
            </w:pPr>
            <w:r>
              <w:rPr>
                <w:rFonts w:ascii="Yu Gothic" w:cs="Yu Gothic" w:eastAsia="Yu Gothic" w:hAnsi="Yu Gothic"/>
                <w:b/>
                <w:bCs/>
                <w:color w:val="FFFFFF"/>
                <w:sz w:val="20"/>
                <w:szCs w:val="20"/>
              </w:rPr>
              <w:t xml:space="preserve">更新内容</w:t>
            </w:r>
          </w:p>
        </w:tc>
      </w:tr>
      <w:tr>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57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57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57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r>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180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c>
          <w:tcPr>
            <w:tcW w:type="dxa" w:w="5760"/>
            <w:tcBorders>
              <w:top w:val="single" w:color="CBD5E1" w:sz="4"/>
              <w:left w:val="single" w:color="CBD5E1" w:sz="4"/>
              <w:bottom w:val="single" w:color="CBD5E1" w:sz="4"/>
              <w:right w:val="single" w:color="CBD5E1" w:sz="4"/>
            </w:tcBorders>
            <w:tcMar>
              <w:top w:type="dxa" w:w="100"/>
              <w:left w:type="dxa" w:w="140"/>
              <w:bottom w:type="dxa" w:w="100"/>
              <w:right w:type="dxa" w:w="140"/>
            </w:tcMar>
            <w:vAlign w:val="top"/>
          </w:tcPr>
          <w:p>
            <w:pPr>
              <w:spacing w:after="80" w:before="0"/>
            </w:pPr>
            <w:r>
              <w:rPr>
                <w:rFonts w:ascii="Yu Gothic" w:cs="Yu Gothic" w:eastAsia="Yu Gothic" w:hAnsi="Yu Gothic"/>
                <w:b w:val="false"/>
                <w:bCs w:val="false"/>
                <w:color w:val="1E293B"/>
                <w:sz w:val="20"/>
                <w:szCs w:val="20"/>
              </w:rPr>
              <w:t xml:space="preserve"> </w:t>
            </w:r>
          </w:p>
        </w:tc>
      </w:tr>
    </w:tbl>
    <w:p>
      <w:pPr>
        <w:spacing w:after="300" w:before="0"/>
      </w:pPr>
      <w:r>
        <w:rPr>
          <w:rFonts w:ascii="Yu Gothic" w:cs="Yu Gothic" w:eastAsia="Yu Gothic" w:hAnsi="Yu Gothic"/>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4"/>
              <w:left w:val="single" w:color="CBD5E1" w:sz="4"/>
              <w:bottom w:val="single" w:color="CBD5E1" w:sz="4"/>
              <w:right w:val="single" w:color="CBD5E1" w:sz="4"/>
            </w:tcBorders>
            <w:shd w:fill="F8FAFC" w:color="auto" w:val="clear"/>
            <w:tcMar>
              <w:top w:type="dxa" w:w="160"/>
              <w:left w:type="dxa" w:w="200"/>
              <w:bottom w:type="dxa" w:w="160"/>
              <w:right w:type="dxa" w:w="200"/>
            </w:tcMar>
          </w:tcPr>
          <w:p>
            <w:pPr>
              <w:spacing w:after="80" w:before="0"/>
            </w:pPr>
            <w:r>
              <w:rPr>
                <w:rFonts w:ascii="Yu Gothic" w:cs="Yu Gothic" w:eastAsia="Yu Gothic" w:hAnsi="Yu Gothic"/>
                <w:b/>
                <w:bCs/>
                <w:color w:val="475569"/>
                <w:sz w:val="18"/>
                <w:szCs w:val="18"/>
              </w:rPr>
              <w:t xml:space="preserve">免責事項</w:t>
            </w:r>
          </w:p>
          <w:p>
            <w:pPr>
              <w:spacing w:after="80" w:before="0"/>
            </w:pPr>
            <w:r>
              <w:rPr>
                <w:rFonts w:ascii="Yu Gothic" w:cs="Yu Gothic" w:eastAsia="Yu Gothic" w:hAnsi="Yu Gothic"/>
                <w:b w:val="false"/>
                <w:bCs w:val="false"/>
                <w:color w:val="475569"/>
                <w:sz w:val="16"/>
                <w:szCs w:val="16"/>
              </w:rPr>
              <w:t xml:space="preserve">本メモは、一般的な法務実務の整理を目的とした参考様式であり、個別具体的な法律判断や法令適用の判断を行うものではありません。実際の法改正対応、規程改定、契約書雛形の見直し、社内周知、行政対応にあたっては、法令本文、政省令、告示、ガイドライン、行政資料、社内規程、事業内容等を確認し、必要に応じて弁護士その他専門家に相談してください。</w:t>
            </w:r>
          </w:p>
        </w:tc>
      </w:tr>
    </w:tbl>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475569"/>
        <w:sz w:val="14"/>
        <w:szCs w:val="14"/>
      </w:rPr>
      <w:t xml:space="preserve">Legal GPT｜</w:t>
    </w:r>
    <w:r>
      <w:rPr>
        <w:rFonts w:ascii="Yu Gothic" w:cs="Yu Gothic" w:eastAsia="Yu Gothic" w:hAnsi="Yu Gothic"/>
        <w:color w:val="475569"/>
        <w:sz w:val="14"/>
        <w:szCs w:val="14"/>
      </w:rPr>
      <w:t xml:space="preserve">https://legal-gpt.com/   </w:t>
    </w:r>
    <w:r>
      <w:rPr>
        <w:rFonts w:ascii="Yu Gothic" w:cs="Yu Gothic" w:eastAsia="Yu Gothic" w:hAnsi="Yu Gothic"/>
        <w:color w:val="475569"/>
        <w:sz w:val="14"/>
        <w:szCs w:val="14"/>
      </w:rPr>
      <w:t xml:space="preserve">Page </w:t>
    </w:r>
    <w:r>
      <w:rPr>
        <w:rFonts w:ascii="Yu Gothic" w:cs="Yu Gothic" w:eastAsia="Yu Gothic" w:hAnsi="Yu Gothic"/>
        <w:color w:val="475569"/>
        <w:sz w:val="14"/>
        <w:szCs w:val="14"/>
      </w:rPr>
      <w:fldChar w:fldCharType="begin"/>
      <w:instrText xml:space="preserve">PAGE</w:instrText>
      <w:fldChar w:fldCharType="separate"/>
      <w:fldChar w:fldCharType="end"/>
    </w:r>
    <w:r>
      <w:rPr>
        <w:rFonts w:ascii="Yu Gothic" w:cs="Yu Gothic" w:eastAsia="Yu Gothic" w:hAnsi="Yu Gothic"/>
        <w:color w:val="475569"/>
        <w:sz w:val="14"/>
        <w:szCs w:val="14"/>
      </w:rPr>
      <w:t xml:space="preserve"> / </w:t>
    </w:r>
    <w:r>
      <w:rPr>
        <w:rFonts w:ascii="Yu Gothic" w:cs="Yu Gothic" w:eastAsia="Yu Gothic" w:hAnsi="Yu Gothic"/>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80" w:before="0"/>
      <w:jc w:val="right"/>
    </w:pPr>
    <w:r>
      <w:rPr>
        <w:rFonts w:ascii="Yu Gothic" w:cs="Yu Gothic" w:eastAsia="Yu Gothic" w:hAnsi="Yu Gothic"/>
        <w:b w:val="false"/>
        <w:bCs w:val="false"/>
        <w:color w:val="475569"/>
        <w:sz w:val="16"/>
        <w:szCs w:val="16"/>
      </w:rPr>
      <w:t xml:space="preserve">対応要否判定メモ ｜ Legal GPT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対応要否判定メモ</dc:title>
  <dc:creator>Legal GPT</dc:creator>
  <dc:description>法改正対応の要否を判断・記録するテンプレート</dc:description>
  <cp:lastModifiedBy>Un-named</cp:lastModifiedBy>
  <cp:revision>1</cp:revision>
  <dcterms:created xsi:type="dcterms:W3CDTF">2026-05-25T06:24:48.050Z</dcterms:created>
  <dcterms:modified xsi:type="dcterms:W3CDTF">2026-05-25T06:24:48.050Z</dcterms:modified>
</cp:coreProperties>
</file>

<file path=docProps/custom.xml><?xml version="1.0" encoding="utf-8"?>
<Properties xmlns="http://schemas.openxmlformats.org/officeDocument/2006/custom-properties" xmlns:vt="http://schemas.openxmlformats.org/officeDocument/2006/docPropsVTypes"/>
</file>