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pPr>
      <w:r>
        <w:rPr>
          <w:rFonts w:ascii="Yu Gothic" w:eastAsia="Yu Gothic" w:hAnsi="Yu Gothic"/>
          <w:b/>
          <w:bCs/>
          <w:i w:val="false"/>
          <w:iCs w:val="false"/>
          <w:color w:val="9A6F1E"/>
          <w:sz w:val="18"/>
          <w:szCs w:val="18"/>
        </w:rPr>
        <w:t xml:space="preserve">法務・総務のための社内研修資料20選　第3回</w:t>
      </w:r>
    </w:p>
    <w:p>
      <w:pPr>
        <w:spacing w:after="40" w:before="0"/>
      </w:pPr>
      <w:r>
        <w:rPr>
          <w:rFonts w:ascii="Yu Gothic" w:eastAsia="Yu Gothic" w:hAnsi="Yu Gothic"/>
          <w:b/>
          <w:bCs/>
          <w:i w:val="false"/>
          <w:iCs w:val="false"/>
          <w:color w:val="16314F"/>
          <w:sz w:val="30"/>
          <w:szCs w:val="30"/>
        </w:rPr>
        <w:t xml:space="preserve">確認テスト　解答・解説集（指導者用／自己採点用）</w:t>
      </w:r>
    </w:p>
    <w:p>
      <w:pPr>
        <w:spacing w:after="80" w:before="0"/>
      </w:pPr>
      <w:r>
        <w:rPr>
          <w:rFonts w:ascii="Yu Gothic" w:eastAsia="Yu Gothic" w:hAnsi="Yu Gothic"/>
          <w:b w:val="false"/>
          <w:bCs w:val="false"/>
          <w:i w:val="false"/>
          <w:iCs w:val="false"/>
          <w:color w:val="243B53"/>
          <w:sz w:val="21"/>
          <w:szCs w:val="21"/>
        </w:rPr>
        <w:t xml:space="preserve">全12問の正解・法的根拠・指針上の位置づけ・現行法と改正法の区別・実務対応・対応スライド</w:t>
      </w:r>
    </w:p>
    <w:tbl>
      <w:tblPr>
        <w:tblW w:type="dxa" w:w="9746"/>
        <w:tblBorders>
          <w:top w:val="single" w:color="243B53" w:sz="4"/>
          <w:left w:val="single" w:color="243B53" w:sz="12"/>
          <w:bottom w:val="single" w:color="243B53" w:sz="4"/>
          <w:right w:val="single" w:color="243B53" w:sz="4"/>
          <w:insideH w:val="single" w:color="auto" w:sz="4"/>
          <w:insideV w:val="single" w:color="auto" w:sz="4"/>
        </w:tblBorders>
      </w:tblPr>
      <w:tblGrid>
        <w:gridCol w:w="9746"/>
      </w:tblGrid>
      <w:tr>
        <w:tc>
          <w:tcPr>
            <w:tcW w:type="dxa" w:w="9746"/>
            <w:shd w:fill="E9EFF4" w:val="clear"/>
            <w:tcMar>
              <w:top w:type="dxa" w:w="90"/>
              <w:left w:type="dxa" w:w="160"/>
              <w:bottom w:type="dxa" w:w="90"/>
              <w:right w:type="dxa" w:w="140"/>
            </w:tcMar>
          </w:tcPr>
          <w:p>
            <w:pPr>
              <w:spacing w:after="30" w:before="20" w:line="276"/>
            </w:pPr>
            <w:r>
              <w:rPr>
                <w:rFonts w:ascii="Yu Gothic" w:eastAsia="Yu Gothic" w:hAnsi="Yu Gothic"/>
                <w:b w:val="false"/>
                <w:bCs w:val="false"/>
                <w:i w:val="false"/>
                <w:iCs w:val="false"/>
                <w:color w:val="222B30"/>
                <w:sz w:val="18"/>
                <w:szCs w:val="18"/>
              </w:rPr>
              <w:t xml:space="preserve">法令・制度基準日：2026年6月18日　／　改正法（令和7年法律第62号）は2026年12月1日施行</w:t>
            </w:r>
          </w:p>
          <w:p>
            <w:pPr>
              <w:spacing w:after="30" w:before="20" w:line="276"/>
            </w:pPr>
            <w:r>
              <w:rPr>
                <w:rFonts w:ascii="Yu Gothic" w:eastAsia="Yu Gothic" w:hAnsi="Yu Gothic"/>
                <w:b w:val="false"/>
                <w:bCs w:val="false"/>
                <w:i w:val="false"/>
                <w:iCs w:val="false"/>
                <w:color w:val="222B30"/>
                <w:sz w:val="18"/>
                <w:szCs w:val="18"/>
              </w:rPr>
              <w:t xml:space="preserve">「法令上必要な措置」と「指針解説上の推奨例・運用上の工夫」を区別しています。最終判断は最新の一次資料（消費者庁）と自社規程によります。</w:t>
            </w:r>
          </w:p>
        </w:tc>
      </w:tr>
    </w:tbl>
    <w:tbl>
      <w:tblPr>
        <w:tblW w:type="dxa" w:w="9746"/>
        <w:tblBorders>
          <w:top w:val="single" w:color="243B53" w:sz="4"/>
          <w:left w:val="single" w:color="243B53" w:sz="12"/>
          <w:bottom w:val="single" w:color="243B53" w:sz="4"/>
          <w:right w:val="single" w:color="243B53" w:sz="4"/>
          <w:insideH w:val="single" w:color="auto" w:sz="4"/>
          <w:insideV w:val="single" w:color="auto" w:sz="4"/>
        </w:tblBorders>
      </w:tblPr>
      <w:tblGrid>
        <w:gridCol w:w="9746"/>
      </w:tblGrid>
      <w:tr>
        <w:tc>
          <w:tcPr>
            <w:tcW w:type="dxa" w:w="9746"/>
            <w:shd w:fill="E9EFF4" w:val="clear"/>
            <w:tcMar>
              <w:top w:type="dxa" w:w="90"/>
              <w:left w:type="dxa" w:w="160"/>
              <w:bottom w:type="dxa" w:w="90"/>
              <w:right w:type="dxa" w:w="140"/>
            </w:tcMar>
          </w:tcPr>
          <w:p>
            <w:pPr>
              <w:spacing w:after="0" w:before="20" w:line="276"/>
            </w:pPr>
            <w:r>
              <w:rPr>
                <w:rFonts w:ascii="Yu Gothic" w:eastAsia="Yu Gothic" w:hAnsi="Yu Gothic"/>
                <w:b w:val="false"/>
                <w:bCs w:val="false"/>
                <w:i w:val="false"/>
                <w:iCs w:val="false"/>
                <w:color w:val="222B30"/>
                <w:sz w:val="20"/>
                <w:szCs w:val="20"/>
              </w:rPr>
              <w:t xml:space="preserve">本書は確認テスト（全12問）の解答・解説です。各問について、正解・評価の観点・法的根拠・指針上の位置づけ（必要／推奨例）・現行法と改正法の区別・実務対応・対応する研修スライド・自社規程で確認すべき点を示します。</w:t>
            </w:r>
          </w:p>
        </w:tc>
      </w:tr>
    </w:tbl>
    <w:tbl>
      <w:tblPr>
        <w:tblW w:type="dxa" w:w="9746"/>
        <w:tblBorders>
          <w:top w:val="single" w:color="A8261C" w:sz="4"/>
          <w:left w:val="single" w:color="A8261C" w:sz="12"/>
          <w:bottom w:val="single" w:color="A8261C" w:sz="4"/>
          <w:right w:val="single" w:color="A8261C" w:sz="4"/>
          <w:insideH w:val="single" w:color="auto" w:sz="4"/>
          <w:insideV w:val="single" w:color="auto" w:sz="4"/>
        </w:tblBorders>
      </w:tblPr>
      <w:tblGrid>
        <w:gridCol w:w="9746"/>
      </w:tblGrid>
      <w:tr>
        <w:tc>
          <w:tcPr>
            <w:tcW w:type="dxa" w:w="9746"/>
            <w:shd w:fill="FAE9E7" w:val="clear"/>
            <w:tcMar>
              <w:top w:type="dxa" w:w="90"/>
              <w:left w:type="dxa" w:w="160"/>
              <w:bottom w:type="dxa" w:w="90"/>
              <w:right w:type="dxa" w:w="140"/>
            </w:tcMar>
          </w:tcPr>
          <w:p>
            <w:pPr>
              <w:spacing w:after="0" w:before="20" w:line="276"/>
            </w:pPr>
            <w:r>
              <w:rPr>
                <w:rFonts w:ascii="Yu Gothic" w:eastAsia="Yu Gothic" w:hAnsi="Yu Gothic"/>
                <w:b/>
                <w:bCs/>
                <w:i w:val="false"/>
                <w:iCs w:val="false"/>
                <w:color w:val="A8261C"/>
                <w:sz w:val="19"/>
                <w:szCs w:val="19"/>
              </w:rPr>
              <w:t xml:space="preserve">注意：</w:t>
            </w:r>
            <w:r>
              <w:rPr>
                <w:rFonts w:ascii="Yu Gothic" w:eastAsia="Yu Gothic" w:hAnsi="Yu Gothic"/>
                <w:b w:val="false"/>
                <w:bCs w:val="false"/>
                <w:i w:val="false"/>
                <w:iCs w:val="false"/>
                <w:color w:val="222B30"/>
                <w:sz w:val="19"/>
                <w:szCs w:val="19"/>
              </w:rPr>
              <w:t xml:space="preserve">法令上「必要な措置」と、指針解説上の「推奨される例」や各社の運用上の工夫は区別しています。また、現在施行中の内容（2026年6月18日時点）と、2026年12月1日施行の改正内容を取り違えないでください。最終的な判断は最新の一次資料（消費者庁の指針・指針解説）と自社規程によります。</w:t>
            </w:r>
          </w:p>
        </w:tc>
      </w:tr>
    </w:tbl>
    <w:p>
      <w:pPr>
        <w:shd w:fill="16314F" w:val="clear"/>
        <w:spacing w:after="90" w:before="180"/>
      </w:pPr>
      <w:r>
        <w:rPr>
          <w:rFonts w:ascii="Yu Gothic" w:eastAsia="Yu Gothic" w:hAnsi="Yu Gothic"/>
          <w:b/>
          <w:bCs/>
          <w:i w:val="false"/>
          <w:iCs w:val="false"/>
          <w:color w:val="FFFFFF"/>
          <w:sz w:val="22"/>
          <w:szCs w:val="22"/>
        </w:rPr>
        <w:t xml:space="preserve">　第1部　○×問題</w:t>
      </w:r>
    </w:p>
    <w:p>
      <w:pPr>
        <w:pStyle w:val="Heading3"/>
        <w:spacing w:after="60" w:before="150"/>
      </w:pPr>
      <w:r>
        <w:rPr>
          <w:rFonts w:ascii="Yu Gothic" w:eastAsia="Yu Gothic" w:hAnsi="Yu Gothic"/>
          <w:b/>
          <w:bCs/>
          <w:color w:val="243B53"/>
          <w:sz w:val="21"/>
          <w:szCs w:val="21"/>
        </w:rPr>
        <w:t xml:space="preserve">問1（○×）　公益通報でない相談は対応不要か</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×（誤り）</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「公益通報か相談か」を入口で切り分けて切り捨てない姿勢を理解しているか。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公益通報該当性は法2条等の要件に照らして判断されるが、該当しない相談でも、ハラスメントや法令違反の端緒等を含み得る。事業者には内部公益通報に応じる体制整備等が求められる（法11条）。</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端緒を見落とさない受付・振り分けは実務上の基本姿勢。相談すべてに法的対応義務があるという趣旨ではない。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主旨は不変。改正では制度の周知強化が図られる（2026年12月1日施行）。</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まず相談として記録し、必要に応じて公益通報として再整理する。判断は段階的に行う。</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スライド8</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相談と公益通報の受付・振り分けルール、相談記録の取扱い。</w:t>
            </w:r>
          </w:p>
        </w:tc>
      </w:tr>
    </w:tbl>
    <w:p>
      <w:pPr>
        <w:spacing w:after="0" w:before="0" w:line="80"/>
      </w:pPr>
      <w:r>
        <w:rPr>
          <w:rFonts w:ascii="Yu Gothic" w:eastAsia="Yu Gothic" w:hAnsi="Yu Gothic"/>
          <w:b w:val="false"/>
          <w:bCs w:val="false"/>
          <w:i w:val="false"/>
          <w:iCs w:val="false"/>
          <w:color w:val="222B30"/>
          <w:sz w:val="6"/>
          <w:szCs w:val="6"/>
        </w:rPr>
        <w:t xml:space="preserve"/>
      </w:r>
    </w:p>
    <w:p>
      <w:pPr>
        <w:pStyle w:val="Heading3"/>
        <w:spacing w:after="60" w:before="150"/>
      </w:pPr>
      <w:r>
        <w:rPr>
          <w:rFonts w:ascii="Yu Gothic" w:eastAsia="Yu Gothic" w:hAnsi="Yu Gothic"/>
          <w:b/>
          <w:bCs/>
          <w:color w:val="243B53"/>
          <w:sz w:val="21"/>
          <w:szCs w:val="21"/>
        </w:rPr>
        <w:t xml:space="preserve">問2（○×）　関係者は全員が当然に従事者になるか</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×（誤り）</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従事者の2要件と、部署・役職で機械的に決めない実質判断を理解しているか。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法11条1項。①公益通報対応業務を行い、かつ②公益通報者を特定させる事項を伝達される者を従事者として定める。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従事者の指定自体は指針上必要（義務）。ただし「誰を」指定するかは実質判断であり、関係者全員が当然に従事者になるわけではない。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現行で常時使用する労働者数300人超は義務、300人以下は努力義務。改正では、従事者指定義務違反について勧告に従わない場合の命令及び命令違反への刑事罰が新設され、その他の体制整備義務違反についても報告徴収・助言・指導・勧告・公表による監督が強化され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書式D（従事者指定記録）で指定。ヒアリング対象者等の当たらない者は指定しない。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スライド18・19</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従事者の範囲・指定手続・記録方法。</w:t>
            </w:r>
          </w:p>
        </w:tc>
      </w:tr>
    </w:tbl>
    <w:p>
      <w:pPr>
        <w:spacing w:after="0" w:before="0" w:line="80"/>
      </w:pPr>
      <w:r>
        <w:rPr>
          <w:rFonts w:ascii="Yu Gothic" w:eastAsia="Yu Gothic" w:hAnsi="Yu Gothic"/>
          <w:b w:val="false"/>
          <w:bCs w:val="false"/>
          <w:i w:val="false"/>
          <w:iCs w:val="false"/>
          <w:color w:val="222B30"/>
          <w:sz w:val="6"/>
          <w:szCs w:val="6"/>
        </w:rPr>
        <w:t xml:space="preserve"/>
      </w:r>
    </w:p>
    <w:p>
      <w:pPr>
        <w:pStyle w:val="Heading3"/>
        <w:spacing w:after="60" w:before="150"/>
      </w:pPr>
      <w:r>
        <w:rPr>
          <w:rFonts w:ascii="Yu Gothic" w:eastAsia="Yu Gothic" w:hAnsi="Yu Gothic"/>
          <w:b/>
          <w:bCs/>
          <w:color w:val="243B53"/>
          <w:sz w:val="21"/>
          <w:szCs w:val="21"/>
        </w:rPr>
        <w:t xml:space="preserve">問3（○×）　従事者の守秘義務違反に刑事罰があるか</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○（正しい）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法定守秘義務（従事者）と一般的な社内秘密保持義務の区別を理解しているか。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法12条（従事者の守秘義務）、法21条（罰則）。現在は30万円以下の罰金。</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法令上の義務・罰則。</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本問は従事者の守秘義務違反の罰則（現行）。改正では別途、公益通報を理由とする解雇・懲戒への直罰等が新設される（2026年12月1日施行）。両者を混同しない。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従事者に守秘義務・罰則を説明し、書式Dに記録する。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スライド20</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守秘義務違反時の社内措置（懲戒等）との関係。</w:t>
            </w:r>
          </w:p>
        </w:tc>
      </w:tr>
    </w:tbl>
    <w:p>
      <w:pPr>
        <w:spacing w:after="0" w:before="0" w:line="80"/>
      </w:pPr>
      <w:r>
        <w:rPr>
          <w:rFonts w:ascii="Yu Gothic" w:eastAsia="Yu Gothic" w:hAnsi="Yu Gothic"/>
          <w:b w:val="false"/>
          <w:bCs w:val="false"/>
          <w:i w:val="false"/>
          <w:iCs w:val="false"/>
          <w:color w:val="222B30"/>
          <w:sz w:val="6"/>
          <w:szCs w:val="6"/>
        </w:rPr>
        <w:t xml:space="preserve"/>
      </w:r>
    </w:p>
    <w:p>
      <w:pPr>
        <w:shd w:fill="16314F" w:val="clear"/>
        <w:spacing w:after="90" w:before="180"/>
      </w:pPr>
      <w:r>
        <w:rPr>
          <w:rFonts w:ascii="Yu Gothic" w:eastAsia="Yu Gothic" w:hAnsi="Yu Gothic"/>
          <w:b/>
          <w:bCs/>
          <w:i w:val="false"/>
          <w:iCs w:val="false"/>
          <w:color w:val="FFFFFF"/>
          <w:sz w:val="22"/>
          <w:szCs w:val="22"/>
        </w:rPr>
        <w:t xml:space="preserve">　第2部　四択問題</w:t>
      </w:r>
    </w:p>
    <w:p>
      <w:pPr>
        <w:pStyle w:val="Heading3"/>
        <w:spacing w:after="60" w:before="150"/>
      </w:pPr>
      <w:r>
        <w:rPr>
          <w:rFonts w:ascii="Yu Gothic" w:eastAsia="Yu Gothic" w:hAnsi="Yu Gothic"/>
          <w:b/>
          <w:bCs/>
          <w:color w:val="243B53"/>
          <w:sz w:val="21"/>
          <w:szCs w:val="21"/>
        </w:rPr>
        <w:t xml:space="preserve">問4（四択）　従事者として指定すべき者</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（c）公益通報対応業務を行い、かつ公益通報者を特定させる事項を伝達される者</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従事者の2要件に最も合致する者を選べるか。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法11条1項。</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指針上必要（従事者の指定義務）。</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他の選択肢が不適切な理由</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（a）補助者、（b）単純な再検査のみを行う者、（d）ヒアリングを受ける調査対象者は、いずれも主体的関与や特定事項の伝達がなく、当然には従事者に当たらない。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従事者の指定義務は現行。改正では、従事者指定義務違反について勧告に従わない場合の命令及び命令違反への刑事罰が新設される（その他の体制整備義務違反は報告徴収・助言・指導・勧告・公表）。</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書式Dで指定し、本人に明らかにする。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スライド18</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指定対象の判断基準・記録。</w:t>
            </w:r>
          </w:p>
        </w:tc>
      </w:tr>
    </w:tbl>
    <w:p>
      <w:pPr>
        <w:spacing w:after="0" w:before="0" w:line="80"/>
      </w:pPr>
      <w:r>
        <w:rPr>
          <w:rFonts w:ascii="Yu Gothic" w:eastAsia="Yu Gothic" w:hAnsi="Yu Gothic"/>
          <w:b w:val="false"/>
          <w:bCs w:val="false"/>
          <w:i w:val="false"/>
          <w:iCs w:val="false"/>
          <w:color w:val="222B30"/>
          <w:sz w:val="6"/>
          <w:szCs w:val="6"/>
        </w:rPr>
        <w:t xml:space="preserve"/>
      </w:r>
    </w:p>
    <w:p>
      <w:pPr>
        <w:pStyle w:val="Heading3"/>
        <w:spacing w:after="60" w:before="150"/>
      </w:pPr>
      <w:r>
        <w:rPr>
          <w:rFonts w:ascii="Yu Gothic" w:eastAsia="Yu Gothic" w:hAnsi="Yu Gothic"/>
          <w:b/>
          <w:bCs/>
          <w:color w:val="243B53"/>
          <w:sz w:val="21"/>
          <w:szCs w:val="21"/>
        </w:rPr>
        <w:t xml:space="preserve">問5（四択）　従事者の指定方法</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（b）本人が「従事者であること・守秘義務・罰則」を認識できる方法で指定する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本人に明らかにすることの意味を理解しているか。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法11条1項、指針・指針解説（個別の書面のほか、規程による属性指定も可。書面の例として氏名・所属・指定日等を記載した書面の交付が挙げられている）。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本人に従事者である旨を明らかにする点は指針上必要。氏名等を記載した指定書の交付は指針解説上の推奨例。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他の選択肢が不適切な理由</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（a）本人に知らせない、（c）全管理職を一律指定、（d）「内緒で」と伝えるのみは、本人の認識や実質判断を欠き不適切。</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指定書（書式D）を交付・記録する。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スライド19</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指定書の様式・交付方法・保管。</w:t>
            </w:r>
          </w:p>
        </w:tc>
      </w:tr>
    </w:tbl>
    <w:p>
      <w:pPr>
        <w:spacing w:after="0" w:before="0" w:line="80"/>
      </w:pPr>
      <w:r>
        <w:rPr>
          <w:rFonts w:ascii="Yu Gothic" w:eastAsia="Yu Gothic" w:hAnsi="Yu Gothic"/>
          <w:b w:val="false"/>
          <w:bCs w:val="false"/>
          <w:i w:val="false"/>
          <w:iCs w:val="false"/>
          <w:color w:val="222B30"/>
          <w:sz w:val="6"/>
          <w:szCs w:val="6"/>
        </w:rPr>
        <w:t xml:space="preserve"/>
      </w:r>
    </w:p>
    <w:p>
      <w:pPr>
        <w:pStyle w:val="Heading3"/>
        <w:spacing w:after="60" w:before="150"/>
      </w:pPr>
      <w:r>
        <w:rPr>
          <w:rFonts w:ascii="Yu Gothic" w:eastAsia="Yu Gothic" w:hAnsi="Yu Gothic"/>
          <w:b/>
          <w:bCs/>
          <w:color w:val="243B53"/>
          <w:sz w:val="21"/>
          <w:szCs w:val="21"/>
        </w:rPr>
        <w:t xml:space="preserve">問6（四択）　「20日」の意味</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（c）主に外部（報道機関等）への通報の保護要件や、指針解説上の通知期間の例として問題になる期間であり、全案件に共通する法定の調査開始・完了期限ではない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「20日」を全案件一律の法定期限と誤解していないか。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外部通報（3号通報）の保護要件（法3条3号）に関連する期間、及び指針解説上の通知に関する記載との関係で問題になる。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誤解の多い点。法令上、全案件に一律の調査完了期限が定まっているわけではない。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他の選択肢が不適切な理由</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（a）一律の調査開始期限、（b）一律の調査完了期限、（d）20日以内の結果全文開示義務は、いずれも誤り。</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通知・対応の社内目安期間を自社規程で定め、書式に記入欄を設ける。法定の確定期限と断定しない。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スライド33</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通知・対応の目安期間の定め。</w:t>
            </w:r>
          </w:p>
        </w:tc>
      </w:tr>
    </w:tbl>
    <w:p>
      <w:pPr>
        <w:spacing w:after="0" w:before="0" w:line="80"/>
      </w:pPr>
      <w:r>
        <w:rPr>
          <w:rFonts w:ascii="Yu Gothic" w:eastAsia="Yu Gothic" w:hAnsi="Yu Gothic"/>
          <w:b w:val="false"/>
          <w:bCs w:val="false"/>
          <w:i w:val="false"/>
          <w:iCs w:val="false"/>
          <w:color w:val="222B30"/>
          <w:sz w:val="6"/>
          <w:szCs w:val="6"/>
        </w:rPr>
        <w:t xml:space="preserve"/>
      </w:r>
    </w:p>
    <w:p>
      <w:pPr>
        <w:pStyle w:val="Heading3"/>
        <w:spacing w:after="60" w:before="150"/>
      </w:pPr>
      <w:r>
        <w:rPr>
          <w:rFonts w:ascii="Yu Gothic" w:eastAsia="Yu Gothic" w:hAnsi="Yu Gothic"/>
          <w:b/>
          <w:bCs/>
          <w:color w:val="243B53"/>
          <w:sz w:val="21"/>
          <w:szCs w:val="21"/>
        </w:rPr>
        <w:t xml:space="preserve">問7（四択）　改正法（2026年12月1日施行）の内容</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（a）フリーランス（特定受託業務従事者）等が公益通報者に追加され、業務委託の終了後1年以内も対象となり得る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改正の主要点を施行日とともに理解しているか。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令和7年法律第62号（2025年6月11日公布、2026年12月1日施行）。改正後の法2条1項3号等。</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改正事項（施行日前は現行法による）。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他の選択肢が不適切な理由</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（b）体制整備義務の廃止、（c）探索の義務化、（d）推定規定の削除はいずれも誤り。改正ではむしろ通報者探索が禁止され、公益通報から1年以内の解雇・懲戒の推定規定が新設される。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本問は改正内容。施行日（2026年12月1日）前は現行法を前提に運用する。なお推定規定の起算点は『公益通報から1年以内』。外部通報については、事業者が当該公益通報を知った日から1年以内を起算点とする例外があ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施行に向けて規程改定・周知・書式の見直しを準備する。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スライド39・34</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施行に向けた規程改定・周知計画。</w:t>
            </w:r>
          </w:p>
        </w:tc>
      </w:tr>
    </w:tbl>
    <w:p>
      <w:pPr>
        <w:spacing w:after="0" w:before="0" w:line="80"/>
      </w:pPr>
      <w:r>
        <w:rPr>
          <w:rFonts w:ascii="Yu Gothic" w:eastAsia="Yu Gothic" w:hAnsi="Yu Gothic"/>
          <w:b w:val="false"/>
          <w:bCs w:val="false"/>
          <w:i w:val="false"/>
          <w:iCs w:val="false"/>
          <w:color w:val="222B30"/>
          <w:sz w:val="6"/>
          <w:szCs w:val="6"/>
        </w:rPr>
        <w:t xml:space="preserve"/>
      </w:r>
    </w:p>
    <w:p>
      <w:pPr>
        <w:shd w:fill="16314F" w:val="clear"/>
        <w:spacing w:after="90" w:before="180"/>
      </w:pPr>
      <w:r>
        <w:rPr>
          <w:rFonts w:ascii="Yu Gothic" w:eastAsia="Yu Gothic" w:hAnsi="Yu Gothic"/>
          <w:b/>
          <w:bCs/>
          <w:i w:val="false"/>
          <w:iCs w:val="false"/>
          <w:color w:val="FFFFFF"/>
          <w:sz w:val="22"/>
          <w:szCs w:val="22"/>
        </w:rPr>
        <w:t xml:space="preserve">　第3部　ケース判断</w:t>
      </w:r>
    </w:p>
    <w:p>
      <w:pPr>
        <w:pStyle w:val="Heading3"/>
        <w:spacing w:after="60" w:before="150"/>
      </w:pPr>
      <w:r>
        <w:rPr>
          <w:rFonts w:ascii="Yu Gothic" w:eastAsia="Yu Gothic" w:hAnsi="Yu Gothic"/>
          <w:b/>
          <w:bCs/>
          <w:color w:val="243B53"/>
          <w:sz w:val="21"/>
          <w:szCs w:val="21"/>
        </w:rPr>
        <w:t xml:space="preserve">問8（ケース）　幹部自身に関する通報（最も不適切を選ぶ）</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（c）通常どおり、被通報者である部長に報告して指示を仰ぐ ＝ 最も不適切</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利益相反の排除と、幹部関係案件の独立性確保を理解しているか。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指針（事案に関係する者を関与させない、独立性確保措置）。改正で独立性確保措置等の対象が内部窓口経由以外の公益通報にも拡大（2026年12月1日施行）。</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事案に関係する者を関与させない点は指針上必要。</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他の選択肢が不適切な理由</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（a）除外、（b）独立ルートの利用、（d）特定情報の厳格管理はいずれも適切な対応。</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独立性確保措置の対象拡大は改正。利益相反の排除は現行から求められる。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被通報者を関与から外し、監査役等・社外取締役・外部弁護士等の独立ルートで対応。</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スライド21・22・36</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幹部関係案件の報告・調査ルート（監査役等）の事前整備。</w:t>
            </w:r>
          </w:p>
        </w:tc>
      </w:tr>
    </w:tbl>
    <w:p>
      <w:pPr>
        <w:spacing w:after="0" w:before="0" w:line="80"/>
      </w:pPr>
      <w:r>
        <w:rPr>
          <w:rFonts w:ascii="Yu Gothic" w:eastAsia="Yu Gothic" w:hAnsi="Yu Gothic"/>
          <w:b w:val="false"/>
          <w:bCs w:val="false"/>
          <w:i w:val="false"/>
          <w:iCs w:val="false"/>
          <w:color w:val="222B30"/>
          <w:sz w:val="6"/>
          <w:szCs w:val="6"/>
        </w:rPr>
        <w:t xml:space="preserve"/>
      </w:r>
    </w:p>
    <w:p>
      <w:pPr>
        <w:pStyle w:val="Heading3"/>
        <w:spacing w:after="60" w:before="150"/>
      </w:pPr>
      <w:r>
        <w:rPr>
          <w:rFonts w:ascii="Yu Gothic" w:eastAsia="Yu Gothic" w:hAnsi="Yu Gothic"/>
          <w:b/>
          <w:bCs/>
          <w:color w:val="243B53"/>
          <w:sz w:val="21"/>
          <w:szCs w:val="21"/>
        </w:rPr>
        <w:t xml:space="preserve">問9（ケース）　匿名・具体性が低い通報（最も不適切を選ぶ）</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（c）「情報が不十分だから」という理由だけで、検討の経過を記録せずに即終了する ＝ 最も不適切</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受付後は正当な理由がない限り必要な調査を行うこと、不調査理由の記録、匿名受付を理解しているか。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指針（受付後は正当な理由がある場合を除き必要な調査、匿名通報も受付）。消費者庁Q&amp;Aが挙げる正当な理由の代表例は『既に十分な調査・是正が行われ解決している場合』『通報者と連絡が取れず事実確認が困難な場合』であり、匿名であることだけでは正当な理由にならな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指針上必要。</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他の選択肢が不適切な理由</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（a）匿名受付、（b）既存資料での予備確認、（d）不調査の記録と再検討はいずれも適切。</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書式A（調査要否判断票）に理由・判断者・再検討条件を記録。必要に応じ既存記録で予備確認。</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スライド24・37（匿名はスライド14）</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不調査の記録様式・再検討条件、匿名受付の手段。</w:t>
            </w:r>
          </w:p>
        </w:tc>
      </w:tr>
    </w:tbl>
    <w:p>
      <w:pPr>
        <w:spacing w:after="0" w:before="0" w:line="80"/>
      </w:pPr>
      <w:r>
        <w:rPr>
          <w:rFonts w:ascii="Yu Gothic" w:eastAsia="Yu Gothic" w:hAnsi="Yu Gothic"/>
          <w:b w:val="false"/>
          <w:bCs w:val="false"/>
          <w:i w:val="false"/>
          <w:iCs w:val="false"/>
          <w:color w:val="222B30"/>
          <w:sz w:val="6"/>
          <w:szCs w:val="6"/>
        </w:rPr>
        <w:t xml:space="preserve"/>
      </w:r>
    </w:p>
    <w:p>
      <w:pPr>
        <w:pStyle w:val="Heading3"/>
        <w:spacing w:after="60" w:before="150"/>
      </w:pPr>
      <w:r>
        <w:rPr>
          <w:rFonts w:ascii="Yu Gothic" w:eastAsia="Yu Gothic" w:hAnsi="Yu Gothic"/>
          <w:b/>
          <w:bCs/>
          <w:color w:val="243B53"/>
          <w:sz w:val="21"/>
          <w:szCs w:val="21"/>
        </w:rPr>
        <w:t xml:space="preserve">問10（ケース）　通報者が調査を望まない（最も適切を選ぶ）</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（b）危険・被害拡大のおそれがあるため、希望だけを理由に止めず、特定防止・調査方法の工夫・不利益防止を講じて必要な対応を検討する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通報者の意向に反する調査も原則可能であること、安全を優先することを理解しているか。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指針（範囲外共有の防止・通報者保護）に加え、生命・身体の安全という観点。</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通報者の特定防止・不利益防止は指針上の要請。意向に反しても調査し得る点は実務対応。</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他の選択肢が不適切な理由</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（a）「一切できない」、（c）氏名を自由に共有、（d）意向確認・説明を一切行わないはいずれも不適切。</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通報者と十分にコミュニケーションを取り、特定防止と不利益防止を講じたうえで必要な対応を行う。</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スライド15・13</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意向確認と安全対応の優先順位。</w:t>
            </w:r>
          </w:p>
        </w:tc>
      </w:tr>
    </w:tbl>
    <w:p>
      <w:pPr>
        <w:spacing w:after="0" w:before="0" w:line="80"/>
      </w:pPr>
      <w:r>
        <w:rPr>
          <w:rFonts w:ascii="Yu Gothic" w:eastAsia="Yu Gothic" w:hAnsi="Yu Gothic"/>
          <w:b w:val="false"/>
          <w:bCs w:val="false"/>
          <w:i w:val="false"/>
          <w:iCs w:val="false"/>
          <w:color w:val="222B30"/>
          <w:sz w:val="6"/>
          <w:szCs w:val="6"/>
        </w:rPr>
        <w:t xml:space="preserve"/>
      </w:r>
    </w:p>
    <w:p>
      <w:pPr>
        <w:pStyle w:val="Heading3"/>
        <w:spacing w:after="60" w:before="150"/>
      </w:pPr>
      <w:r>
        <w:rPr>
          <w:rFonts w:ascii="Yu Gothic" w:eastAsia="Yu Gothic" w:hAnsi="Yu Gothic"/>
          <w:b/>
          <w:bCs/>
          <w:color w:val="243B53"/>
          <w:sz w:val="21"/>
          <w:szCs w:val="21"/>
        </w:rPr>
        <w:t xml:space="preserve">問11（ケース）　事実認定の考え方（最も適切を選ぶ）</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（c）否認だけで結論を出さず、各証拠の信用性を検討し、「認定／未認定／判断不能」を区別する。事実認定と法的評価は分ける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通報内容だけ・否認だけで決めない、事実認定と法的評価の分離を理解しているか。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適正手続、指針（被通報者の権利への配慮、範囲外共有の防止）。証明基準は刑事裁判と同一ではない。</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実務対応（適正手続）。</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他の選択肢が不適切な理由</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（a）否認＝事実なし、（b）通報＝虚偽断定、（d）刑事と同一の証明基準を要求、はいずれも不適切。</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書式E（事実認定・論点整理表）で証拠の信用性を整理し、結論を区別。処分基準は就業規則・懲戒規程を確認。</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スライド30・28</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事実認定・処分基準（就業規則・懲戒規程・過去事例）。</w:t>
            </w:r>
          </w:p>
        </w:tc>
      </w:tr>
    </w:tbl>
    <w:p>
      <w:pPr>
        <w:spacing w:after="0" w:before="0" w:line="80"/>
      </w:pPr>
      <w:r>
        <w:rPr>
          <w:rFonts w:ascii="Yu Gothic" w:eastAsia="Yu Gothic" w:hAnsi="Yu Gothic"/>
          <w:b w:val="false"/>
          <w:bCs w:val="false"/>
          <w:i w:val="false"/>
          <w:iCs w:val="false"/>
          <w:color w:val="222B30"/>
          <w:sz w:val="6"/>
          <w:szCs w:val="6"/>
        </w:rPr>
        <w:t xml:space="preserve"/>
      </w:r>
    </w:p>
    <w:p>
      <w:pPr>
        <w:pStyle w:val="Heading3"/>
        <w:spacing w:after="60" w:before="150"/>
      </w:pPr>
      <w:r>
        <w:rPr>
          <w:rFonts w:ascii="Yu Gothic" w:eastAsia="Yu Gothic" w:hAnsi="Yu Gothic"/>
          <w:b/>
          <w:bCs/>
          <w:color w:val="243B53"/>
          <w:sz w:val="21"/>
          <w:szCs w:val="21"/>
        </w:rPr>
        <w:t xml:space="preserve">問12（ケース）　範囲外共有・報復（最も不適切を選ぶ）</w:t>
      </w:r>
    </w:p>
    <w:tbl>
      <w:tblPr>
        <w:tblW w:type="dxa" w:w="9746"/>
        <w:tblBorders>
          <w:top w:val="single" w:color="C7D0D8" w:sz="4"/>
          <w:left w:val="single" w:color="C7D0D8" w:sz="4"/>
          <w:bottom w:val="single" w:color="C7D0D8" w:sz="4"/>
          <w:right w:val="single" w:color="C7D0D8" w:sz="4"/>
          <w:insideH w:val="single" w:color="C7D0D8" w:sz="4"/>
          <w:insideV w:val="single" w:color="C7D0D8" w:sz="4"/>
        </w:tblBorders>
      </w:tblPr>
      <w:tblGrid>
        <w:gridCol w:w="2300"/>
        <w:gridCol w:w="7446"/>
      </w:tblGrid>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正解</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（c）通報者を特定させる情報の共有なので、特段の問題はない ＝ 最も不適切</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評価ポイント</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範囲外共有、従事者の守秘義務、不利益取扱いの問題を理解しているか。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法的根拠</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法12条・21条（従事者の守秘義務・罰則）、指針（範囲外共有の防止・不利益取扱いの防止と救済）。</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指針上の位置づけ</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法令上の義務（守秘義務）＋指針（範囲外共有の防止）。</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他の選択肢が不適切な理由</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（a）範囲外共有に当たり得る、（b）従事者なら守秘義務違反の可能性、（d）救済・原状回復や関係者への措置・体制見直しの検討は、いずれも適切な理解。</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現行法と改正法の区別</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守秘義務・罰則は現行。改正では通報者探索の禁止等も加わる。</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実務対応</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通報者の救済・原状回復、行為者への措置、調査体制の見直し、記録の保全。</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対応スライド</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スライド17・20・38</w:t>
            </w:r>
          </w:p>
        </w:tc>
      </w:tr>
      <w:tr>
        <w:tc>
          <w:tcPr>
            <w:tcW w:type="dxa" w:w="2300"/>
            <w:shd w:fill="E9EFF4" w:val="clear"/>
            <w:tcMar>
              <w:top w:type="dxa" w:w="60"/>
              <w:left w:type="dxa" w:w="120"/>
              <w:bottom w:type="dxa" w:w="60"/>
              <w:right w:type="dxa" w:w="120"/>
            </w:tcMar>
            <w:vAlign w:val="top"/>
          </w:tcPr>
          <w:p>
            <w:pPr>
              <w:spacing w:after="0" w:before="20" w:line="276"/>
            </w:pPr>
            <w:r>
              <w:rPr>
                <w:rFonts w:ascii="Yu Gothic" w:eastAsia="Yu Gothic" w:hAnsi="Yu Gothic"/>
                <w:b/>
                <w:bCs/>
                <w:i w:val="false"/>
                <w:iCs w:val="false"/>
                <w:color w:val="16314F"/>
                <w:sz w:val="20"/>
                <w:szCs w:val="20"/>
              </w:rPr>
              <w:t xml:space="preserve">自社規程で確認すべき点</w:t>
            </w:r>
          </w:p>
        </w:tc>
        <w:tc>
          <w:tcPr>
            <w:tcW w:type="dxa" w:w="7446"/>
            <w:tcMar>
              <w:top w:type="dxa" w:w="60"/>
              <w:left w:type="dxa" w:w="120"/>
              <w:bottom w:type="dxa" w:w="60"/>
              <w:right w:type="dxa" w:w="120"/>
            </w:tcMar>
            <w:vAlign w:val="top"/>
          </w:tcPr>
          <w:p>
            <w:pPr>
              <w:spacing w:after="80" w:before="20" w:line="276"/>
            </w:pPr>
            <w:r>
              <w:rPr>
                <w:rFonts w:ascii="Yu Gothic" w:eastAsia="Yu Gothic" w:hAnsi="Yu Gothic"/>
                <w:b w:val="false"/>
                <w:bCs w:val="false"/>
                <w:i/>
                <w:iCs/>
                <w:color w:val="5C6B76"/>
                <w:sz w:val="20"/>
                <w:szCs w:val="20"/>
              </w:rPr>
              <w:t xml:space="preserve">情報共有範囲、違反時の措置、救済手続。</w:t>
            </w:r>
          </w:p>
        </w:tc>
      </w:tr>
    </w:tbl>
    <w:p>
      <w:pPr>
        <w:spacing w:after="0" w:before="0" w:line="80"/>
      </w:pPr>
      <w:r>
        <w:rPr>
          <w:rFonts w:ascii="Yu Gothic" w:eastAsia="Yu Gothic" w:hAnsi="Yu Gothic"/>
          <w:b w:val="false"/>
          <w:bCs w:val="false"/>
          <w:i w:val="false"/>
          <w:iCs w:val="false"/>
          <w:color w:val="222B30"/>
          <w:sz w:val="6"/>
          <w:szCs w:val="6"/>
        </w:rPr>
        <w:t xml:space="preserve"/>
      </w:r>
    </w:p>
    <w:p>
      <w:pPr>
        <w:spacing w:after="0" w:before="0" w:line="120"/>
      </w:pPr>
      <w:r>
        <w:rPr>
          <w:rFonts w:ascii="Yu Gothic" w:eastAsia="Yu Gothic" w:hAnsi="Yu Gothic"/>
          <w:b w:val="false"/>
          <w:bCs w:val="false"/>
          <w:i w:val="false"/>
          <w:iCs w:val="false"/>
          <w:color w:val="222B30"/>
          <w:sz w:val="6"/>
          <w:szCs w:val="6"/>
        </w:rPr>
        <w:t xml:space="preserve"/>
      </w:r>
    </w:p>
    <w:tbl>
      <w:tblPr>
        <w:tblW w:type="dxa" w:w="9746"/>
        <w:tblBorders>
          <w:top w:val="single" w:color="243B53" w:sz="4"/>
          <w:left w:val="single" w:color="243B53" w:sz="12"/>
          <w:bottom w:val="single" w:color="243B53" w:sz="4"/>
          <w:right w:val="single" w:color="243B53" w:sz="4"/>
          <w:insideH w:val="single" w:color="auto" w:sz="4"/>
          <w:insideV w:val="single" w:color="auto" w:sz="4"/>
        </w:tblBorders>
      </w:tblPr>
      <w:tblGrid>
        <w:gridCol w:w="9746"/>
      </w:tblGrid>
      <w:tr>
        <w:tc>
          <w:tcPr>
            <w:tcW w:type="dxa" w:w="9746"/>
            <w:shd w:fill="E9EFF4" w:val="clear"/>
            <w:tcMar>
              <w:top w:type="dxa" w:w="90"/>
              <w:left w:type="dxa" w:w="160"/>
              <w:bottom w:type="dxa" w:w="90"/>
              <w:right w:type="dxa" w:w="140"/>
            </w:tcMar>
          </w:tcPr>
          <w:p>
            <w:pPr>
              <w:spacing w:after="0" w:before="20" w:line="276"/>
            </w:pPr>
            <w:r>
              <w:rPr>
                <w:rFonts w:ascii="Yu Gothic" w:eastAsia="Yu Gothic" w:hAnsi="Yu Gothic"/>
                <w:b/>
                <w:bCs/>
                <w:i w:val="false"/>
                <w:iCs w:val="false"/>
                <w:color w:val="16314F"/>
                <w:sz w:val="19"/>
                <w:szCs w:val="19"/>
              </w:rPr>
              <w:t xml:space="preserve">採点の目安：</w:t>
            </w:r>
            <w:r>
              <w:rPr>
                <w:rFonts w:ascii="Yu Gothic" w:eastAsia="Yu Gothic" w:hAnsi="Yu Gothic"/>
                <w:b w:val="false"/>
                <w:bCs w:val="false"/>
                <w:i w:val="false"/>
                <w:iCs w:val="false"/>
                <w:color w:val="222B30"/>
                <w:sz w:val="19"/>
                <w:szCs w:val="19"/>
              </w:rPr>
              <w:t xml:space="preserve">○×・四択・ケースとも各1点（計12点）。誤答が多い論点（特に従事者の指定、20日の意味、利益相反、事実認定）は、対応スライドに戻って再確認することを推奨します。</w:t>
            </w:r>
          </w:p>
        </w:tc>
      </w:tr>
    </w:tbl>
    <w:sectPr>
      <w:footerReference w:type="default" r:id="rId7"/>
      <w:pgSz w:w="11906" w:h="16838" w:orient="portrait"/>
      <w:pgMar w:top="1191" w:right="1080" w:bottom="1134"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0D8" w:sz="4" w:space="6"/>
      </w:pBdr>
      <w:tabs>
        <w:tab w:val="right" w:pos="9746"/>
      </w:tabs>
      <w:spacing w:after="0" w:before="0"/>
    </w:pPr>
    <w:r>
      <w:rPr>
        <w:rFonts w:ascii="Yu Gothic" w:eastAsia="Yu Gothic" w:hAnsi="Yu Gothic"/>
        <w:b w:val="false"/>
        <w:bCs w:val="false"/>
        <w:i w:val="false"/>
        <w:iCs w:val="false"/>
        <w:color w:val="5C6B76"/>
        <w:sz w:val="16"/>
        <w:szCs w:val="16"/>
      </w:rPr>
      <w:t xml:space="preserve">Legal GPT ｜ 法務・総務のための社内研修資料20選 第3回</w:t>
    </w:r>
    <w:r>
      <w:rPr>
        <w:rFonts w:ascii="Yu Gothic" w:eastAsia="Yu Gothic"/>
      </w:rPr>
      <w:t xml:space="preserve">	</w:t>
    </w:r>
    <w:r>
      <w:rPr>
        <w:rFonts w:ascii="Yu Gothic" w:eastAsia="Yu Gothic"/>
        <w:color w:val="5C6B76"/>
        <w:sz w:val="16"/>
        <w:szCs w:val="16"/>
      </w:rPr>
      <w:fldChar w:fldCharType="begin"/>
      <w:instrText xml:space="preserve">PAGE</w:instrText>
      <w:fldChar w:fldCharType="separate"/>
      <w:fldChar w:fldCharType="end"/>
    </w:r>
    <w:r>
      <w:rPr>
        <w:rFonts w:ascii="Yu Gothic" w:eastAsia="Yu Gothic" w:hAnsi="Yu Gothic"/>
        <w:b w:val="false"/>
        <w:bCs w:val="false"/>
        <w:i w:val="false"/>
        <w:iCs w:val="false"/>
        <w:color w:val="5C6B76"/>
        <w:sz w:val="16"/>
        <w:szCs w:val="16"/>
      </w:rPr>
      <w:t xml:space="preserve"> / </w:t>
    </w:r>
    <w:r>
      <w:rPr>
        <w:rFonts w:ascii="Yu Gothic" w:eastAsia="Yu Gothic"/>
        <w:color w:val="5C6B7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30" w:hanging="250"/>
      </w:pPr>
      <w:rPr>
        <w:color w:val="243B53"/>
      </w:rPr>
    </w:lvl>
    <w:lvl w:ilvl="1" w15:tentative="1">
      <w:start w:val="1"/>
      <w:numFmt w:val="bullet"/>
      <w:lvlText w:val="–"/>
      <w:lvlJc w:val="left"/>
      <w:pPr>
        <w:ind w:left="820" w:hanging="250"/>
      </w:pPr>
    </w:lvl>
  </w:abstractNum>
  <w:abstractNum w:abstractNumId="3" w15:restartNumberingAfterBreak="0">
    <w:multiLevelType w:val="hybridMultilevel"/>
    <w:lvl w:ilvl="0" w15:tentative="1">
      <w:start w:val="1"/>
      <w:numFmt w:val="decimal"/>
      <w:lvlText w:val="%1."/>
      <w:lvlJc w:val="left"/>
      <w:pPr>
        <w:ind w:left="430" w:hanging="300"/>
      </w:pPr>
    </w:lvl>
  </w:abstractNum>
  <w:abstractNum w:abstractNumId="4" w15:restartNumberingAfterBreak="0">
    <w:multiLevelType w:val="hybridMultilevel"/>
    <w:lvl w:ilvl="0" w15:tentative="1">
      <w:start w:val="1"/>
      <w:numFmt w:val="decimal"/>
      <w:lvlText w:val="%1."/>
      <w:lvlJc w:val="left"/>
      <w:pPr>
        <w:ind w:left="430" w:hanging="300"/>
      </w:pPr>
    </w:lvl>
  </w:abstractNum>
  <w:abstractNum w:abstractNumId="5" w15:restartNumberingAfterBreak="0">
    <w:multiLevelType w:val="hybridMultilevel"/>
    <w:lvl w:ilvl="0" w15:tentative="1">
      <w:start w:val="1"/>
      <w:numFmt w:val="decimal"/>
      <w:lvlText w:val="問%1."/>
      <w:lvlJc w:val="left"/>
      <w:pPr>
        <w:ind w:left="640" w:hanging="640"/>
      </w:pPr>
      <w:rPr>
        <w:b/>
        <w:bCs/>
        <w:color w:val="16314F"/>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eastAsia="Yu Gothic" w:hAnsi="Yu Gothic"/>
        <w:color w:val="222B30"/>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120"/>
      <w:outlineLvl w:val="0"/>
    </w:pPr>
    <w:rPr>
      <w:rFonts w:ascii="Yu Gothic" w:eastAsia="Yu Gothic" w:hAnsi="Yu Gothic"/>
      <w:b/>
      <w:bCs/>
      <w:color w:val="16314F"/>
      <w:sz w:val="30"/>
      <w:szCs w:val="30"/>
    </w:rPr>
  </w:style>
  <w:style w:type="paragraph" w:styleId="Heading2">
    <w:name w:val="Heading 2"/>
    <w:basedOn w:val="Normal"/>
    <w:next w:val="Normal"/>
    <w:qFormat/>
    <w:pPr>
      <w:spacing w:after="90" w:before="220"/>
      <w:outlineLvl w:val="1"/>
    </w:pPr>
    <w:rPr>
      <w:rFonts w:ascii="Yu Gothic" w:eastAsia="Yu Gothic" w:hAnsi="Yu Gothic"/>
      <w:b/>
      <w:bCs/>
      <w:color w:val="16314F"/>
      <w:sz w:val="24"/>
      <w:szCs w:val="24"/>
    </w:rPr>
  </w:style>
  <w:style w:type="paragraph" w:styleId="Heading3">
    <w:name w:val="Heading 3"/>
    <w:basedOn w:val="Normal"/>
    <w:next w:val="Normal"/>
    <w:qFormat/>
    <w:pPr>
      <w:spacing w:after="60" w:before="150"/>
      <w:outlineLvl w:val="2"/>
    </w:pPr>
    <w:rPr>
      <w:rFonts w:ascii="Yu Gothic" w:eastAsia="Yu Gothic" w:hAnsi="Yu Gothic"/>
      <w:b/>
      <w:bCs/>
      <w:color w:val="243B53"/>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2026-06-18T09:22:01.841Z</dcterms:created>
  <dcterms:modified xsi:type="dcterms:W3CDTF">2026-06-18T09:22:01.841Z</dcterms:modified>
</cp:coreProperties>
</file>

<file path=docProps/custom.xml><?xml version="1.0" encoding="utf-8"?>
<Properties xmlns="http://schemas.openxmlformats.org/officeDocument/2006/custom-properties" xmlns:vt="http://schemas.openxmlformats.org/officeDocument/2006/docPropsVTypes"/>
</file>