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 w:before="0"/>
      </w:pPr>
      <w:r>
        <w:rPr>
          <w:rFonts w:ascii="Yu Gothic" w:eastAsia="Yu Gothic" w:hAnsi="Yu Gothic"/>
          <w:b/>
          <w:bCs/>
          <w:i w:val="false"/>
          <w:iCs w:val="false"/>
          <w:color w:val="9A6F1E"/>
          <w:sz w:val="18"/>
          <w:szCs w:val="18"/>
        </w:rPr>
        <w:t xml:space="preserve">法務・総務のための社内研修資料20選　第3回</w:t>
      </w:r>
    </w:p>
    <w:p>
      <w:pPr>
        <w:spacing w:after="40" w:before="0"/>
      </w:pPr>
      <w:r>
        <w:rPr>
          <w:rFonts w:ascii="Yu Gothic" w:eastAsia="Yu Gothic" w:hAnsi="Yu Gothic"/>
          <w:b/>
          <w:bCs/>
          <w:i w:val="false"/>
          <w:iCs w:val="false"/>
          <w:color w:val="16314F"/>
          <w:sz w:val="30"/>
          <w:szCs w:val="30"/>
        </w:rPr>
        <w:t xml:space="preserve">講師用 進行台本（公益通報対応・内部通報窓口研修）</w:t>
      </w:r>
    </w:p>
    <w:p>
      <w:pPr>
        <w:spacing w:after="80" w:before="0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43B53"/>
          <w:sz w:val="21"/>
          <w:szCs w:val="21"/>
        </w:rPr>
        <w:t xml:space="preserve">スライド別台本／時間配分（60〜75分）／想定質問14問／90分への拡張</w:t>
      </w:r>
    </w:p>
    <w:tbl>
      <w:tblPr>
        <w:tblW w:type="dxa" w:w="9746"/>
        <w:tblBorders>
          <w:top w:val="single" w:color="243B53" w:sz="4"/>
          <w:left w:val="single" w:color="243B53" w:sz="12"/>
          <w:bottom w:val="single" w:color="243B53" w:sz="4"/>
          <w:right w:val="single" w:color="243B53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shd w:fill="E9EFF4" w:val="clear"/>
            <w:tcMar>
              <w:top w:type="dxa" w:w="90"/>
              <w:left w:type="dxa" w:w="160"/>
              <w:bottom w:type="dxa" w:w="90"/>
              <w:right w:type="dxa" w:w="140"/>
            </w:tcMar>
          </w:tcPr>
          <w:p>
            <w:pPr>
              <w:spacing w:after="3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8"/>
                <w:szCs w:val="18"/>
              </w:rPr>
              <w:t xml:space="preserve">法令・制度基準日：2026年6月18日　／　改正法（令和7年法律第62号）は2026年12月1日施行</w:t>
            </w:r>
          </w:p>
          <w:p>
            <w:pPr>
              <w:spacing w:after="3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8"/>
                <w:szCs w:val="18"/>
              </w:rPr>
              <w:t xml:space="preserve">スライド番号は研修スライド（全40枚）に対応します。最新の法令・指針・自社規程を確認のうえ実施してください。</w:t>
            </w:r>
          </w:p>
        </w:tc>
      </w:tr>
    </w:tbl>
    <w:tbl>
      <w:tblPr>
        <w:tblW w:type="dxa" w:w="9746"/>
        <w:tblBorders>
          <w:top w:val="single" w:color="243B53" w:sz="4"/>
          <w:left w:val="single" w:color="243B53" w:sz="12"/>
          <w:bottom w:val="single" w:color="243B53" w:sz="4"/>
          <w:right w:val="single" w:color="243B53" w:sz="4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shd w:fill="E9EFF4" w:val="clear"/>
            <w:tcMar>
              <w:top w:type="dxa" w:w="90"/>
              <w:left w:type="dxa" w:w="160"/>
              <w:bottom w:type="dxa" w:w="90"/>
              <w:right w:type="dxa" w:w="140"/>
            </w:tcMar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16314F"/>
                <w:sz w:val="20"/>
                <w:szCs w:val="20"/>
              </w:rPr>
              <w:t xml:space="preserve">この台本の使い方：</w:t>
            </w: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20"/>
                <w:szCs w:val="20"/>
              </w:rPr>
              <w:t xml:space="preserve">本研修は60〜75分を想定しています。スライド別の台本は要点を話す目安です。一字一句読む必要はありません。下記の「講師が断定してはいけない点」は、誤解を生まないよう特に注意してください。</w:t>
            </w:r>
          </w:p>
        </w:tc>
      </w:tr>
    </w:tbl>
    <w:p>
      <w:pPr>
        <w:pStyle w:val="Heading2"/>
        <w:pBdr>
          <w:bottom w:val="single" w:color="9A6F1E" w:sz="6" w:space="3"/>
        </w:pBdr>
        <w:spacing w:after="90" w:before="220"/>
      </w:pPr>
      <w:r>
        <w:rPr>
          <w:rFonts w:ascii="Yu Gothic" w:eastAsia="Yu Gothic" w:hAnsi="Yu Gothic"/>
          <w:b/>
          <w:bCs/>
          <w:color w:val="16314F"/>
          <w:sz w:val="24"/>
          <w:szCs w:val="24"/>
        </w:rPr>
        <w:t xml:space="preserve">時間配分（60〜75分）</w:t>
      </w:r>
    </w:p>
    <w:tbl>
      <w:tblPr>
        <w:tblW w:type="dxa" w:w="9746"/>
        <w:tblBorders>
          <w:top w:val="single" w:color="C7D0D8" w:sz="4"/>
          <w:left w:val="single" w:color="C7D0D8" w:sz="4"/>
          <w:bottom w:val="single" w:color="C7D0D8" w:sz="4"/>
          <w:right w:val="single" w:color="C7D0D8" w:sz="4"/>
          <w:insideH w:val="single" w:color="C7D0D8" w:sz="4"/>
          <w:insideV w:val="single" w:color="C7D0D8" w:sz="4"/>
        </w:tblBorders>
      </w:tblPr>
      <w:tblGrid>
        <w:gridCol w:w="4400"/>
        <w:gridCol w:w="2400"/>
        <w:gridCol w:w="2946"/>
      </w:tblGrid>
      <w:tr>
        <w:trPr>
          <w:tblHeader/>
        </w:trPr>
        <w:tc>
          <w:tcPr>
            <w:tcW w:type="dxa" w:w="4400"/>
            <w:shd w:fill="16314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20" w:line="276"/>
              <w:jc w:val="center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パート</w:t>
            </w:r>
          </w:p>
        </w:tc>
        <w:tc>
          <w:tcPr>
            <w:tcW w:type="dxa" w:w="2400"/>
            <w:shd w:fill="16314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20" w:line="276"/>
              <w:jc w:val="center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スライド</w:t>
            </w:r>
          </w:p>
        </w:tc>
        <w:tc>
          <w:tcPr>
            <w:tcW w:type="dxa" w:w="2946"/>
            <w:shd w:fill="16314F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pPr>
              <w:spacing w:after="0" w:before="20" w:line="276"/>
              <w:jc w:val="center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FFFFFF"/>
                <w:sz w:val="19"/>
                <w:szCs w:val="19"/>
              </w:rPr>
              <w:t xml:space="preserve">目安</w:t>
            </w:r>
          </w:p>
        </w:tc>
      </w:tr>
      <w:tr>
        <w:tc>
          <w:tcPr>
            <w:tcW w:type="dxa" w:w="44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導入（ゴール・導入ケース・全体像・3層）</w:t>
            </w:r>
          </w:p>
        </w:tc>
        <w:tc>
          <w:tcPr>
            <w:tcW w:type="dxa" w:w="24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1〜6</w:t>
            </w:r>
          </w:p>
        </w:tc>
        <w:tc>
          <w:tcPr>
            <w:tcW w:type="dxa" w:w="29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10分</w:t>
            </w:r>
          </w:p>
        </w:tc>
      </w:tr>
      <w:tr>
        <w:tc>
          <w:tcPr>
            <w:tcW w:type="dxa" w:w="44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受付（入口・相談か・基本姿勢・緊急性・証拠初動）</w:t>
            </w:r>
          </w:p>
        </w:tc>
        <w:tc>
          <w:tcPr>
            <w:tcW w:type="dxa" w:w="24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7〜12</w:t>
            </w:r>
          </w:p>
        </w:tc>
        <w:tc>
          <w:tcPr>
            <w:tcW w:type="dxa" w:w="2946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12分</w:t>
            </w:r>
          </w:p>
        </w:tc>
      </w:tr>
      <w:tr>
        <w:tc>
          <w:tcPr>
            <w:tcW w:type="dxa" w:w="44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通報者保護（意向・匿名・望まない調査・特定情報・範囲外共有）</w:t>
            </w:r>
          </w:p>
        </w:tc>
        <w:tc>
          <w:tcPr>
            <w:tcW w:type="dxa" w:w="24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13〜17</w:t>
            </w:r>
          </w:p>
        </w:tc>
        <w:tc>
          <w:tcPr>
            <w:tcW w:type="dxa" w:w="29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10分</w:t>
            </w:r>
          </w:p>
        </w:tc>
      </w:tr>
      <w:tr>
        <w:tc>
          <w:tcPr>
            <w:tcW w:type="dxa" w:w="44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従事者・利益相反（指定・守秘・利益相反・独立性）</w:t>
            </w:r>
          </w:p>
        </w:tc>
        <w:tc>
          <w:tcPr>
            <w:tcW w:type="dxa" w:w="24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18〜22</w:t>
            </w:r>
          </w:p>
        </w:tc>
        <w:tc>
          <w:tcPr>
            <w:tcW w:type="dxa" w:w="2946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10分</w:t>
            </w:r>
          </w:p>
        </w:tc>
      </w:tr>
      <w:tr>
        <w:tc>
          <w:tcPr>
            <w:tcW w:type="dxa" w:w="44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調査（要否・計画・証拠・ヒアリング・適正手続・事実認定）</w:t>
            </w:r>
          </w:p>
        </w:tc>
        <w:tc>
          <w:tcPr>
            <w:tcW w:type="dxa" w:w="24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23〜30</w:t>
            </w:r>
          </w:p>
        </w:tc>
        <w:tc>
          <w:tcPr>
            <w:tcW w:type="dxa" w:w="29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13分</w:t>
            </w:r>
          </w:p>
        </w:tc>
      </w:tr>
      <w:tr>
        <w:tc>
          <w:tcPr>
            <w:tcW w:type="dxa" w:w="44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是正・通知・記録</w:t>
            </w:r>
          </w:p>
        </w:tc>
        <w:tc>
          <w:tcPr>
            <w:tcW w:type="dxa" w:w="24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31〜35</w:t>
            </w:r>
          </w:p>
        </w:tc>
        <w:tc>
          <w:tcPr>
            <w:tcW w:type="dxa" w:w="2946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8分</w:t>
            </w:r>
          </w:p>
        </w:tc>
      </w:tr>
      <w:tr>
        <w:tc>
          <w:tcPr>
            <w:tcW w:type="dxa" w:w="44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ケース・改正・まとめ</w:t>
            </w:r>
          </w:p>
        </w:tc>
        <w:tc>
          <w:tcPr>
            <w:tcW w:type="dxa" w:w="2400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36〜40</w:t>
            </w:r>
          </w:p>
        </w:tc>
        <w:tc>
          <w:tcPr>
            <w:tcW w:type="dxa" w:w="2946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 w:val="false"/>
                <w:bCs w:val="false"/>
                <w:i w:val="false"/>
                <w:iCs w:val="false"/>
                <w:color w:val="222B30"/>
                <w:sz w:val="19"/>
                <w:szCs w:val="19"/>
              </w:rPr>
              <w:t xml:space="preserve">12分</w:t>
            </w:r>
          </w:p>
        </w:tc>
      </w:tr>
      <w:tr>
        <w:tc>
          <w:tcPr>
            <w:tcW w:type="dxa" w:w="44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222B30"/>
                <w:sz w:val="19"/>
                <w:szCs w:val="19"/>
              </w:rPr>
              <w:t xml:space="preserve">合計</w:t>
            </w:r>
          </w:p>
        </w:tc>
        <w:tc>
          <w:tcPr>
            <w:tcW w:type="dxa" w:w="2400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222B30"/>
                <w:sz w:val="19"/>
                <w:szCs w:val="19"/>
              </w:rPr>
              <w:t xml:space="preserve">—</w:t>
            </w:r>
          </w:p>
        </w:tc>
        <w:tc>
          <w:tcPr>
            <w:tcW w:type="dxa" w:w="2946"/>
            <w:shd w:fill="F4F7F9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top"/>
          </w:tcPr>
          <w:p>
            <w:pPr>
              <w:spacing w:after="0" w:before="20" w:line="276"/>
            </w:pPr>
            <w:r>
              <w:rPr>
                <w:rFonts w:ascii="Yu Gothic" w:eastAsia="Yu Gothic" w:hAnsi="Yu Gothic"/>
                <w:b/>
                <w:bCs/>
                <w:i w:val="false"/>
                <w:iCs w:val="false"/>
                <w:color w:val="222B30"/>
                <w:sz w:val="19"/>
                <w:szCs w:val="19"/>
              </w:rPr>
              <w:t xml:space="preserve">約65〜75分</w:t>
            </w:r>
          </w:p>
        </w:tc>
      </w:tr>
    </w:tbl>
    <w:p>
      <w:pPr>
        <w:spacing w:after="80" w:before="6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5C6B76"/>
          <w:sz w:val="19"/>
          <w:szCs w:val="19"/>
        </w:rPr>
        <w:t xml:space="preserve">確認テスト（別冊・全12問）は、研修後に10〜15分で実施します。</w:t>
      </w:r>
    </w:p>
    <w:p>
      <w:pPr>
        <w:pStyle w:val="Heading2"/>
        <w:pBdr>
          <w:bottom w:val="single" w:color="9A6F1E" w:sz="6" w:space="3"/>
        </w:pBdr>
        <w:spacing w:after="90" w:before="220"/>
      </w:pPr>
      <w:r>
        <w:rPr>
          <w:rFonts w:ascii="Yu Gothic" w:eastAsia="Yu Gothic" w:hAnsi="Yu Gothic"/>
          <w:b/>
          <w:bCs/>
          <w:color w:val="16314F"/>
          <w:sz w:val="24"/>
          <w:szCs w:val="24"/>
        </w:rPr>
        <w:t xml:space="preserve">スライド別台本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スライド1：表紙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本研修の目的を一言で。通報を受けた瞬間から終了まで、窓口担当者が迷わず動けるようになることがゴールだと伝える。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スライド2：本日のゴール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4つの局面（受付・初動／情報管理・従事者／調査・利益相反／是正・通知・記録）を概観。暗記ではなく運用に落とすことが目的と述べる。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スライド3：導入ケース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コンプラ部長自身の通報・匿名で具体性が低い通報・連絡手段がない例を示し、「あなたなら最初に何をするか」を問いかけて当事者意識を持たせる。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スライド4：第2話との違い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第2話（全社員向け）は『どこに・どう声を上げるか』、本研修（窓口・従事者向け）は『受けてどう動くか』だと整理する。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スライド5：全体像（10ステップ）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受付から終了までの流れを俯瞰。『決めて終わり』ではなく、機能確認・不利益フォローまで続くことを強調。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スライド6：3層の区別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現行法・2026年12月1日施行の改正法・自社規程の3層を必ず区別すること、本研修では改正をティール色で示すことを案内。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スライド7：窓口の役割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窓口は内部公益通報を受ける入口。上司への報告も内部公益通報になり得るため、『正式窓口に来ていないから対象外』と即断しないと伝える。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スライド8：通報か相談か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入口で切り捨てない。まず相談として記録し、必要に応じ公益通報として再整理する段階的判断を説明。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スライド9：基本姿勢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受け止める／決めつけない。事実・推測・伝聞を分ける。無条件の秘密保証・結論の約束・独自の証拠収集依頼はしない、を確認。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スライド10：聞くべき・聞き過ぎ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聞くべきは事実の骨格（いつ・どこで・誰が）。特定につながる質問を必要以上にしない。聞けなかった点は追加確認事項に残す。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スライド11：緊急性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生命・身体への危険、被害拡大、証拠消失のおそれを最初に確認。急ぐ場合は安全確保を最優先し責任者へ即時連携。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スライド12：証拠消失初動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保全はするが暴走しない。個人情報保護・通信の秘密・モニタリング規程を踏まえ、必要範囲に限る。通報者に私物端末保存を依頼しない。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スライド13：通報者の意向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希望する情報の取扱い・連絡方法を確認。ただし無条件の秘密保証はしない。匿名希望時の連絡手段を確認。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スライド14：匿名通報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匿名でも受け付ける。専用アドレス・専用システム・外部窓口経由で連絡可能性を確保。『匿名は受け付けない』とは言わない。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スライド15：望まない調査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『同意がないと調査できない』ではない。意向に反する調査も原則可能。ただし安全に関わる場合は希望だけで止めず、特定防止等を講じる。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スライド16：特定させる情報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氏名等のほか、所属・担当・発言の組合せで特定され得る情報も含むことを具体例で示す。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スライド17：範囲外共有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必要最小限を超えた共有を防ぐ。共有範囲・共有相手・共有目的を記録する。『絶対に漏れない』とは約束しない。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スライド18：指定すべき者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従事者の2要件（①対応業務を行い②特定事項を伝達される）を実質判断で。部署・役職で機械的に決めない。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スライド19：指定の方法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本人が従事者・守秘義務・罰則を認識できる方法で指定。当たらない者（ヒアリング対象者等）は指定しない点を補足。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スライド20：守秘義務の区別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法定守秘義務（従事者・刑事罰付き）と社内秘密保持義務は別物。全管理職に法定守秘義務がある、と誤って言わない。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スライド21：利益相反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関与させるべきでない典型例を確認。判明段階で除外。モニタリング下の関与はあり得る。顧問弁護士＝常に問題なし、ではない。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スライド22：幹部の独立性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幹部関係案件は通常ラインで完結させない。監査役等・社外取締役・外部弁護士・親会社窓口など独立ルートを検討。改正で対象拡大。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スライド23：調査の要否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受け付けたら正当な理由がない限り必要な調査。4つの選択肢（調査／追加情報／移管／不調査）はいずれも記録する。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スライド24：不調査の理由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『解決済み』『同じ案件』『情報不足』を安易に理由にしない。不調査は理由・判断者・再検討条件を記録。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スライド25：調査計画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始める前に整理。被通報者への情報提示範囲・通報者情報の管理・不利益防止を計画段階で決める。接触順序に留意。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スライド26：証拠保全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必要性・適法性・アクセス権・原本性・変更履歴を確認し台帳に記録。無制限な調査はしない。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スライド27：通報者ヒアリング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誘導を避け、事実・推測・伝聞を分け、具体化。威圧しない。報復禁止を伝える。記録は本人に確認。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スライド28：被通報者・協力者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被通報者に弁明機会。否認だけで虚偽と決めない。協力者のプライバシー保護・報復禁止。悟られにくい工夫も検討。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スライド29：適正手続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通報内容を事実と決めつけない。処分ありきで進めない。情報を不必要に拡散しない。目的内・必要最小限で個人情報を扱う。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スライド30：事実認定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事実認定と法的評価を分ける。証拠の信用性で認定／未認定／判断不能を区別。刑事と同一の証明基準は不要。処分基準は規程確認。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スライド31：是正・再発防止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是正措置の例と、原因分析による再発防止を分けて設計。全件懲戒が必要ではない。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スライド32：機能確認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是正は決めて終わりではない。一定期間後に再発・運用・通報者の不利益等を確認し、機能していなければ再是正。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スライド33：通知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段階を区別。過大な約束をしない。『20日』を一律の法定調査期限と説明しない、を特に強調。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スライド34：不利益フォロー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防止・把握・救済・行為者への措置・継続フォロー。改正の推定規定（公益通報から1年以内）・直罰・探索禁止・フリーランス保護に触れる。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スライド35：記録管理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残す記録を一覧で確認。アクセス制限・暗号化・廃棄方法を管理。保管期間は全国一律ではなく自社規程で定める。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スライド36：ケース1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幹部自身の通報。被通報者に報告しない（利益相反）。独立ルートで対応し、通報者情報を厳格管理。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スライド37：ケース2・3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匿名・低具体性は情報不足だけで終了しない／既存資料で予備確認／不調査は記録。望まない調査は安全優先で対応。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スライド38：ケース4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範囲外共有と報復。従事者なら守秘義務違反の可能性。救済・原状回復・行為者への措置・体制見直し。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スライド39：改正の要点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8つの要点を施行日（2026年12月1日）とともに整理。罰則暗記ではなく運用への落とし込みが目的。</w:t>
      </w:r>
    </w:p>
    <w:p>
      <w:pPr>
        <w:pStyle w:val="Heading3"/>
        <w:spacing w:after="60" w:before="150"/>
      </w:pPr>
      <w:r>
        <w:rPr>
          <w:rFonts w:ascii="Yu Gothic" w:eastAsia="Yu Gothic" w:hAnsi="Yu Gothic"/>
          <w:b/>
          <w:bCs/>
          <w:color w:val="243B53"/>
          <w:sz w:val="21"/>
          <w:szCs w:val="21"/>
        </w:rPr>
        <w:t xml:space="preserve">スライド40：まとめ</w:t>
      </w:r>
    </w:p>
    <w:p>
      <w:pPr>
        <w:spacing w:after="6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迷ったら一人で抱えずエスカレーション。自社のエスカレーション先を記入させる。テスト案内。『この資料で完全対応』とは言わない。</w:t>
      </w:r>
    </w:p>
    <w:p>
      <w:pPr>
        <w:pStyle w:val="Heading2"/>
        <w:pBdr>
          <w:bottom w:val="single" w:color="9A6F1E" w:sz="6" w:space="3"/>
        </w:pBdr>
        <w:spacing w:after="90" w:before="220"/>
      </w:pPr>
      <w:r>
        <w:rPr>
          <w:rFonts w:ascii="Yu Gothic" w:eastAsia="Yu Gothic" w:hAnsi="Yu Gothic"/>
          <w:b/>
          <w:bCs/>
          <w:color w:val="16314F"/>
          <w:sz w:val="24"/>
          <w:szCs w:val="24"/>
        </w:rPr>
        <w:t xml:space="preserve">想定質問と回答（14問）</w:t>
      </w:r>
    </w:p>
    <w:p>
      <w:pPr>
        <w:spacing w:after="30" w:before="80" w:line="276"/>
      </w:pPr>
      <w:r>
        <w:rPr>
          <w:rFonts w:ascii="Yu Gothic" w:eastAsia="Yu Gothic" w:hAnsi="Yu Gothic"/>
          <w:b/>
          <w:bCs/>
          <w:i w:val="false"/>
          <w:iCs w:val="false"/>
          <w:color w:val="16314F"/>
          <w:sz w:val="20"/>
          <w:szCs w:val="20"/>
        </w:rPr>
        <w:t xml:space="preserve">Q1. </w:t>
      </w:r>
      <w:r>
        <w:rPr>
          <w:rFonts w:ascii="Yu Gothic" w:eastAsia="Yu Gothic" w:hAnsi="Yu Gothic"/>
          <w:b/>
          <w:bCs/>
          <w:i w:val="false"/>
          <w:iCs w:val="false"/>
          <w:color w:val="243B53"/>
          <w:sz w:val="20"/>
          <w:szCs w:val="20"/>
        </w:rPr>
        <w:t xml:space="preserve">上司に口頭で言われた苦情も公益通報ですか？</w:t>
      </w:r>
    </w:p>
    <w:p>
      <w:pPr>
        <w:spacing w:after="60" w:before="20" w:line="276"/>
        <w:ind w:left="300"/>
      </w:pPr>
      <w:r>
        <w:rPr>
          <w:rFonts w:ascii="Yu Gothic" w:eastAsia="Yu Gothic" w:hAnsi="Yu Gothic"/>
          <w:b/>
          <w:bCs/>
          <w:i w:val="false"/>
          <w:iCs w:val="false"/>
          <w:color w:val="9A6F1E"/>
          <w:sz w:val="20"/>
          <w:szCs w:val="20"/>
        </w:rPr>
        <w:t xml:space="preserve">A. </w:t>
      </w: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内容によっては内部公益通報になり得ます。正式窓口に来ていないから対象外、と即断しないでください。</w:t>
      </w:r>
    </w:p>
    <w:p>
      <w:pPr>
        <w:spacing w:after="30" w:before="80" w:line="276"/>
      </w:pPr>
      <w:r>
        <w:rPr>
          <w:rFonts w:ascii="Yu Gothic" w:eastAsia="Yu Gothic" w:hAnsi="Yu Gothic"/>
          <w:b/>
          <w:bCs/>
          <w:i w:val="false"/>
          <w:iCs w:val="false"/>
          <w:color w:val="16314F"/>
          <w:sz w:val="20"/>
          <w:szCs w:val="20"/>
        </w:rPr>
        <w:t xml:space="preserve">Q2. </w:t>
      </w:r>
      <w:r>
        <w:rPr>
          <w:rFonts w:ascii="Yu Gothic" w:eastAsia="Yu Gothic" w:hAnsi="Yu Gothic"/>
          <w:b/>
          <w:bCs/>
          <w:i w:val="false"/>
          <w:iCs w:val="false"/>
          <w:color w:val="243B53"/>
          <w:sz w:val="20"/>
          <w:szCs w:val="20"/>
        </w:rPr>
        <w:t xml:space="preserve">受付・調査の担当者は全員、従事者として指定すべきですか？</w:t>
      </w:r>
    </w:p>
    <w:p>
      <w:pPr>
        <w:spacing w:after="60" w:before="20" w:line="276"/>
        <w:ind w:left="300"/>
      </w:pPr>
      <w:r>
        <w:rPr>
          <w:rFonts w:ascii="Yu Gothic" w:eastAsia="Yu Gothic" w:hAnsi="Yu Gothic"/>
          <w:b/>
          <w:bCs/>
          <w:i w:val="false"/>
          <w:iCs w:val="false"/>
          <w:color w:val="9A6F1E"/>
          <w:sz w:val="20"/>
          <w:szCs w:val="20"/>
        </w:rPr>
        <w:t xml:space="preserve">A. </w:t>
      </w: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いいえ。2要件（対応業務を行い、特定事項を伝達される）を実質判断します。当たらない者は指定しません。</w:t>
      </w:r>
    </w:p>
    <w:p>
      <w:pPr>
        <w:spacing w:after="30" w:before="80" w:line="276"/>
      </w:pPr>
      <w:r>
        <w:rPr>
          <w:rFonts w:ascii="Yu Gothic" w:eastAsia="Yu Gothic" w:hAnsi="Yu Gothic"/>
          <w:b/>
          <w:bCs/>
          <w:i w:val="false"/>
          <w:iCs w:val="false"/>
          <w:color w:val="16314F"/>
          <w:sz w:val="20"/>
          <w:szCs w:val="20"/>
        </w:rPr>
        <w:t xml:space="preserve">Q3. </w:t>
      </w:r>
      <w:r>
        <w:rPr>
          <w:rFonts w:ascii="Yu Gothic" w:eastAsia="Yu Gothic" w:hAnsi="Yu Gothic"/>
          <w:b/>
          <w:bCs/>
          <w:i w:val="false"/>
          <w:iCs w:val="false"/>
          <w:color w:val="243B53"/>
          <w:sz w:val="20"/>
          <w:szCs w:val="20"/>
        </w:rPr>
        <w:t xml:space="preserve">匿名で連絡先のない通報はどうしますか？</w:t>
      </w:r>
    </w:p>
    <w:p>
      <w:pPr>
        <w:spacing w:after="60" w:before="20" w:line="276"/>
        <w:ind w:left="300"/>
      </w:pPr>
      <w:r>
        <w:rPr>
          <w:rFonts w:ascii="Yu Gothic" w:eastAsia="Yu Gothic" w:hAnsi="Yu Gothic"/>
          <w:b/>
          <w:bCs/>
          <w:i w:val="false"/>
          <w:iCs w:val="false"/>
          <w:color w:val="9A6F1E"/>
          <w:sz w:val="20"/>
          <w:szCs w:val="20"/>
        </w:rPr>
        <w:t xml:space="preserve">A. </w:t>
      </w: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受け付けます。専用システム等で受領・連絡可能性を確保します。匿名等で通知できない場合があることは想定しておきます。</w:t>
      </w:r>
    </w:p>
    <w:p>
      <w:pPr>
        <w:spacing w:after="30" w:before="80" w:line="276"/>
      </w:pPr>
      <w:r>
        <w:rPr>
          <w:rFonts w:ascii="Yu Gothic" w:eastAsia="Yu Gothic" w:hAnsi="Yu Gothic"/>
          <w:b/>
          <w:bCs/>
          <w:i w:val="false"/>
          <w:iCs w:val="false"/>
          <w:color w:val="16314F"/>
          <w:sz w:val="20"/>
          <w:szCs w:val="20"/>
        </w:rPr>
        <w:t xml:space="preserve">Q4. </w:t>
      </w:r>
      <w:r>
        <w:rPr>
          <w:rFonts w:ascii="Yu Gothic" w:eastAsia="Yu Gothic" w:hAnsi="Yu Gothic"/>
          <w:b/>
          <w:bCs/>
          <w:i w:val="false"/>
          <w:iCs w:val="false"/>
          <w:color w:val="243B53"/>
          <w:sz w:val="20"/>
          <w:szCs w:val="20"/>
        </w:rPr>
        <w:t xml:space="preserve">通報者が『調査しないで』と言ったら従うべきですか？</w:t>
      </w:r>
    </w:p>
    <w:p>
      <w:pPr>
        <w:spacing w:after="60" w:before="20" w:line="276"/>
        <w:ind w:left="300"/>
      </w:pPr>
      <w:r>
        <w:rPr>
          <w:rFonts w:ascii="Yu Gothic" w:eastAsia="Yu Gothic" w:hAnsi="Yu Gothic"/>
          <w:b/>
          <w:bCs/>
          <w:i w:val="false"/>
          <w:iCs w:val="false"/>
          <w:color w:val="9A6F1E"/>
          <w:sz w:val="20"/>
          <w:szCs w:val="20"/>
        </w:rPr>
        <w:t xml:space="preserve">A. </w:t>
      </w: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原則として意向に反する調査も可能です。安全に関わる場合は希望だけで止めず、特定防止・調査方法の工夫・不利益防止を講じます。</w:t>
      </w:r>
    </w:p>
    <w:p>
      <w:pPr>
        <w:spacing w:after="30" w:before="80" w:line="276"/>
      </w:pPr>
      <w:r>
        <w:rPr>
          <w:rFonts w:ascii="Yu Gothic" w:eastAsia="Yu Gothic" w:hAnsi="Yu Gothic"/>
          <w:b/>
          <w:bCs/>
          <w:i w:val="false"/>
          <w:iCs w:val="false"/>
          <w:color w:val="16314F"/>
          <w:sz w:val="20"/>
          <w:szCs w:val="20"/>
        </w:rPr>
        <w:t xml:space="preserve">Q5. </w:t>
      </w:r>
      <w:r>
        <w:rPr>
          <w:rFonts w:ascii="Yu Gothic" w:eastAsia="Yu Gothic" w:hAnsi="Yu Gothic"/>
          <w:b/>
          <w:bCs/>
          <w:i w:val="false"/>
          <w:iCs w:val="false"/>
          <w:color w:val="243B53"/>
          <w:sz w:val="20"/>
          <w:szCs w:val="20"/>
        </w:rPr>
        <w:t xml:space="preserve">顧問弁護士を窓口にすれば中立性は問題ないですか？</w:t>
      </w:r>
    </w:p>
    <w:p>
      <w:pPr>
        <w:spacing w:after="60" w:before="20" w:line="276"/>
        <w:ind w:left="300"/>
      </w:pPr>
      <w:r>
        <w:rPr>
          <w:rFonts w:ascii="Yu Gothic" w:eastAsia="Yu Gothic" w:hAnsi="Yu Gothic"/>
          <w:b/>
          <w:bCs/>
          <w:i w:val="false"/>
          <w:iCs w:val="false"/>
          <w:color w:val="9A6F1E"/>
          <w:sz w:val="20"/>
          <w:szCs w:val="20"/>
        </w:rPr>
        <w:t xml:space="preserve">A. </w:t>
      </w: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顧問であっても中立性に留意します。顧問だから常に利益相反がない、わけではありません。</w:t>
      </w:r>
    </w:p>
    <w:p>
      <w:pPr>
        <w:spacing w:after="30" w:before="80" w:line="276"/>
      </w:pPr>
      <w:r>
        <w:rPr>
          <w:rFonts w:ascii="Yu Gothic" w:eastAsia="Yu Gothic" w:hAnsi="Yu Gothic"/>
          <w:b/>
          <w:bCs/>
          <w:i w:val="false"/>
          <w:iCs w:val="false"/>
          <w:color w:val="16314F"/>
          <w:sz w:val="20"/>
          <w:szCs w:val="20"/>
        </w:rPr>
        <w:t xml:space="preserve">Q6. </w:t>
      </w:r>
      <w:r>
        <w:rPr>
          <w:rFonts w:ascii="Yu Gothic" w:eastAsia="Yu Gothic" w:hAnsi="Yu Gothic"/>
          <w:b/>
          <w:bCs/>
          <w:i w:val="false"/>
          <w:iCs w:val="false"/>
          <w:color w:val="243B53"/>
          <w:sz w:val="20"/>
          <w:szCs w:val="20"/>
        </w:rPr>
        <w:t xml:space="preserve">『20日以内に調査しないと違法』と説明してよいですか？</w:t>
      </w:r>
    </w:p>
    <w:p>
      <w:pPr>
        <w:spacing w:after="60" w:before="20" w:line="276"/>
        <w:ind w:left="300"/>
      </w:pPr>
      <w:r>
        <w:rPr>
          <w:rFonts w:ascii="Yu Gothic" w:eastAsia="Yu Gothic" w:hAnsi="Yu Gothic"/>
          <w:b/>
          <w:bCs/>
          <w:i w:val="false"/>
          <w:iCs w:val="false"/>
          <w:color w:val="9A6F1E"/>
          <w:sz w:val="20"/>
          <w:szCs w:val="20"/>
        </w:rPr>
        <w:t xml:space="preserve">A. </w:t>
      </w: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いいえ。20日は全案件共通の法定の調査開始・完了期限ではありません。誤った説明をしないでください。</w:t>
      </w:r>
    </w:p>
    <w:p>
      <w:pPr>
        <w:spacing w:after="30" w:before="80" w:line="276"/>
      </w:pPr>
      <w:r>
        <w:rPr>
          <w:rFonts w:ascii="Yu Gothic" w:eastAsia="Yu Gothic" w:hAnsi="Yu Gothic"/>
          <w:b/>
          <w:bCs/>
          <w:i w:val="false"/>
          <w:iCs w:val="false"/>
          <w:color w:val="16314F"/>
          <w:sz w:val="20"/>
          <w:szCs w:val="20"/>
        </w:rPr>
        <w:t xml:space="preserve">Q7. </w:t>
      </w:r>
      <w:r>
        <w:rPr>
          <w:rFonts w:ascii="Yu Gothic" w:eastAsia="Yu Gothic" w:hAnsi="Yu Gothic"/>
          <w:b/>
          <w:bCs/>
          <w:i w:val="false"/>
          <w:iCs w:val="false"/>
          <w:color w:val="243B53"/>
          <w:sz w:val="20"/>
          <w:szCs w:val="20"/>
        </w:rPr>
        <w:t xml:space="preserve">被通報者が否認したらどう認定しますか？</w:t>
      </w:r>
    </w:p>
    <w:p>
      <w:pPr>
        <w:spacing w:after="60" w:before="20" w:line="276"/>
        <w:ind w:left="300"/>
      </w:pPr>
      <w:r>
        <w:rPr>
          <w:rFonts w:ascii="Yu Gothic" w:eastAsia="Yu Gothic" w:hAnsi="Yu Gothic"/>
          <w:b/>
          <w:bCs/>
          <w:i w:val="false"/>
          <w:iCs w:val="false"/>
          <w:color w:val="9A6F1E"/>
          <w:sz w:val="20"/>
          <w:szCs w:val="20"/>
        </w:rPr>
        <w:t xml:space="preserve">A. </w:t>
      </w: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否認だけで虚偽と決めません。各証拠の信用性を検討し、認定／未認定／判断不能を区別します。事実認定と法的評価は分けます。</w:t>
      </w:r>
    </w:p>
    <w:p>
      <w:pPr>
        <w:spacing w:after="30" w:before="80" w:line="276"/>
      </w:pPr>
      <w:r>
        <w:rPr>
          <w:rFonts w:ascii="Yu Gothic" w:eastAsia="Yu Gothic" w:hAnsi="Yu Gothic"/>
          <w:b/>
          <w:bCs/>
          <w:i w:val="false"/>
          <w:iCs w:val="false"/>
          <w:color w:val="16314F"/>
          <w:sz w:val="20"/>
          <w:szCs w:val="20"/>
        </w:rPr>
        <w:t xml:space="preserve">Q8. </w:t>
      </w:r>
      <w:r>
        <w:rPr>
          <w:rFonts w:ascii="Yu Gothic" w:eastAsia="Yu Gothic" w:hAnsi="Yu Gothic"/>
          <w:b/>
          <w:bCs/>
          <w:i w:val="false"/>
          <w:iCs w:val="false"/>
          <w:color w:val="243B53"/>
          <w:sz w:val="20"/>
          <w:szCs w:val="20"/>
        </w:rPr>
        <w:t xml:space="preserve">記録は何年保管しますか？</w:t>
      </w:r>
    </w:p>
    <w:p>
      <w:pPr>
        <w:spacing w:after="60" w:before="20" w:line="276"/>
        <w:ind w:left="300"/>
      </w:pPr>
      <w:r>
        <w:rPr>
          <w:rFonts w:ascii="Yu Gothic" w:eastAsia="Yu Gothic" w:hAnsi="Yu Gothic"/>
          <w:b/>
          <w:bCs/>
          <w:i w:val="false"/>
          <w:iCs w:val="false"/>
          <w:color w:val="9A6F1E"/>
          <w:sz w:val="20"/>
          <w:szCs w:val="20"/>
        </w:rPr>
        <w:t xml:space="preserve">A. </w:t>
      </w: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法令上、全国一律の年数は定まっていません。時効・訴訟リスク・自社の文書管理規程等を踏まえ各社で定めます。</w:t>
      </w:r>
    </w:p>
    <w:p>
      <w:pPr>
        <w:spacing w:after="30" w:before="80" w:line="276"/>
      </w:pPr>
      <w:r>
        <w:rPr>
          <w:rFonts w:ascii="Yu Gothic" w:eastAsia="Yu Gothic" w:hAnsi="Yu Gothic"/>
          <w:b/>
          <w:bCs/>
          <w:i w:val="false"/>
          <w:iCs w:val="false"/>
          <w:color w:val="16314F"/>
          <w:sz w:val="20"/>
          <w:szCs w:val="20"/>
        </w:rPr>
        <w:t xml:space="preserve">Q9. </w:t>
      </w:r>
      <w:r>
        <w:rPr>
          <w:rFonts w:ascii="Yu Gothic" w:eastAsia="Yu Gothic" w:hAnsi="Yu Gothic"/>
          <w:b/>
          <w:bCs/>
          <w:i w:val="false"/>
          <w:iCs w:val="false"/>
          <w:color w:val="243B53"/>
          <w:sz w:val="20"/>
          <w:szCs w:val="20"/>
        </w:rPr>
        <w:t xml:space="preserve">是正を決めたら案件は終了ですか？</w:t>
      </w:r>
    </w:p>
    <w:p>
      <w:pPr>
        <w:spacing w:after="60" w:before="20" w:line="276"/>
        <w:ind w:left="300"/>
      </w:pPr>
      <w:r>
        <w:rPr>
          <w:rFonts w:ascii="Yu Gothic" w:eastAsia="Yu Gothic" w:hAnsi="Yu Gothic"/>
          <w:b/>
          <w:bCs/>
          <w:i w:val="false"/>
          <w:iCs w:val="false"/>
          <w:color w:val="9A6F1E"/>
          <w:sz w:val="20"/>
          <w:szCs w:val="20"/>
        </w:rPr>
        <w:t xml:space="preserve">A. </w:t>
      </w: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いいえ。是正が機能しているかを確認し、機能していなければ改めて是正します。</w:t>
      </w:r>
    </w:p>
    <w:p>
      <w:pPr>
        <w:spacing w:after="30" w:before="80" w:line="276"/>
      </w:pPr>
      <w:r>
        <w:rPr>
          <w:rFonts w:ascii="Yu Gothic" w:eastAsia="Yu Gothic" w:hAnsi="Yu Gothic"/>
          <w:b/>
          <w:bCs/>
          <w:i w:val="false"/>
          <w:iCs w:val="false"/>
          <w:color w:val="16314F"/>
          <w:sz w:val="20"/>
          <w:szCs w:val="20"/>
        </w:rPr>
        <w:t xml:space="preserve">Q10. </w:t>
      </w:r>
      <w:r>
        <w:rPr>
          <w:rFonts w:ascii="Yu Gothic" w:eastAsia="Yu Gothic" w:hAnsi="Yu Gothic"/>
          <w:b/>
          <w:bCs/>
          <w:i w:val="false"/>
          <w:iCs w:val="false"/>
          <w:color w:val="243B53"/>
          <w:sz w:val="20"/>
          <w:szCs w:val="20"/>
        </w:rPr>
        <w:t xml:space="preserve">改正法はもう施行されていますか？</w:t>
      </w:r>
    </w:p>
    <w:p>
      <w:pPr>
        <w:spacing w:after="60" w:before="20" w:line="276"/>
        <w:ind w:left="300"/>
      </w:pPr>
      <w:r>
        <w:rPr>
          <w:rFonts w:ascii="Yu Gothic" w:eastAsia="Yu Gothic" w:hAnsi="Yu Gothic"/>
          <w:b/>
          <w:bCs/>
          <w:i w:val="false"/>
          <w:iCs w:val="false"/>
          <w:color w:val="9A6F1E"/>
          <w:sz w:val="20"/>
          <w:szCs w:val="20"/>
        </w:rPr>
        <w:t xml:space="preserve">A. </w:t>
      </w: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2026年12月1日施行です。現時点（2026年6月18日）は現行法を前提に運用します。</w:t>
      </w:r>
    </w:p>
    <w:p>
      <w:pPr>
        <w:spacing w:after="30" w:before="80" w:line="276"/>
      </w:pPr>
      <w:r>
        <w:rPr>
          <w:rFonts w:ascii="Yu Gothic" w:eastAsia="Yu Gothic" w:hAnsi="Yu Gothic"/>
          <w:b/>
          <w:bCs/>
          <w:i w:val="false"/>
          <w:iCs w:val="false"/>
          <w:color w:val="16314F"/>
          <w:sz w:val="20"/>
          <w:szCs w:val="20"/>
        </w:rPr>
        <w:t xml:space="preserve">Q11. </w:t>
      </w:r>
      <w:r>
        <w:rPr>
          <w:rFonts w:ascii="Yu Gothic" w:eastAsia="Yu Gothic" w:hAnsi="Yu Gothic"/>
          <w:b/>
          <w:bCs/>
          <w:i w:val="false"/>
          <w:iCs w:val="false"/>
          <w:color w:val="243B53"/>
          <w:sz w:val="20"/>
          <w:szCs w:val="20"/>
        </w:rPr>
        <w:t xml:space="preserve">通報者の名前を調査チーム内で共有してよいですか？</w:t>
      </w:r>
    </w:p>
    <w:p>
      <w:pPr>
        <w:spacing w:after="60" w:before="20" w:line="276"/>
        <w:ind w:left="300"/>
      </w:pPr>
      <w:r>
        <w:rPr>
          <w:rFonts w:ascii="Yu Gothic" w:eastAsia="Yu Gothic" w:hAnsi="Yu Gothic"/>
          <w:b/>
          <w:bCs/>
          <w:i w:val="false"/>
          <w:iCs w:val="false"/>
          <w:color w:val="9A6F1E"/>
          <w:sz w:val="20"/>
          <w:szCs w:val="20"/>
        </w:rPr>
        <w:t xml:space="preserve">A. </w:t>
      </w: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必要最小限の範囲ならあり得ますが、範囲外共有は許されません。従事者の守秘義務にも注意します。</w:t>
      </w:r>
    </w:p>
    <w:p>
      <w:pPr>
        <w:spacing w:after="30" w:before="80" w:line="276"/>
      </w:pPr>
      <w:r>
        <w:rPr>
          <w:rFonts w:ascii="Yu Gothic" w:eastAsia="Yu Gothic" w:hAnsi="Yu Gothic"/>
          <w:b/>
          <w:bCs/>
          <w:i w:val="false"/>
          <w:iCs w:val="false"/>
          <w:color w:val="16314F"/>
          <w:sz w:val="20"/>
          <w:szCs w:val="20"/>
        </w:rPr>
        <w:t xml:space="preserve">Q12. </w:t>
      </w:r>
      <w:r>
        <w:rPr>
          <w:rFonts w:ascii="Yu Gothic" w:eastAsia="Yu Gothic" w:hAnsi="Yu Gothic"/>
          <w:b/>
          <w:bCs/>
          <w:i w:val="false"/>
          <w:iCs w:val="false"/>
          <w:color w:val="243B53"/>
          <w:sz w:val="20"/>
          <w:szCs w:val="20"/>
        </w:rPr>
        <w:t xml:space="preserve">全ての案件で懲戒が必要ですか？</w:t>
      </w:r>
    </w:p>
    <w:p>
      <w:pPr>
        <w:spacing w:after="60" w:before="20" w:line="276"/>
        <w:ind w:left="300"/>
      </w:pPr>
      <w:r>
        <w:rPr>
          <w:rFonts w:ascii="Yu Gothic" w:eastAsia="Yu Gothic" w:hAnsi="Yu Gothic"/>
          <w:b/>
          <w:bCs/>
          <w:i w:val="false"/>
          <w:iCs w:val="false"/>
          <w:color w:val="9A6F1E"/>
          <w:sz w:val="20"/>
          <w:szCs w:val="20"/>
        </w:rPr>
        <w:t xml:space="preserve">A. </w:t>
      </w: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いいえ。事案に応じて必要な是正を選びます。</w:t>
      </w:r>
    </w:p>
    <w:p>
      <w:pPr>
        <w:spacing w:after="30" w:before="80" w:line="276"/>
      </w:pPr>
      <w:r>
        <w:rPr>
          <w:rFonts w:ascii="Yu Gothic" w:eastAsia="Yu Gothic" w:hAnsi="Yu Gothic"/>
          <w:b/>
          <w:bCs/>
          <w:i w:val="false"/>
          <w:iCs w:val="false"/>
          <w:color w:val="16314F"/>
          <w:sz w:val="20"/>
          <w:szCs w:val="20"/>
        </w:rPr>
        <w:t xml:space="preserve">Q13. </w:t>
      </w:r>
      <w:r>
        <w:rPr>
          <w:rFonts w:ascii="Yu Gothic" w:eastAsia="Yu Gothic" w:hAnsi="Yu Gothic"/>
          <w:b/>
          <w:bCs/>
          <w:i w:val="false"/>
          <w:iCs w:val="false"/>
          <w:color w:val="243B53"/>
          <w:sz w:val="20"/>
          <w:szCs w:val="20"/>
        </w:rPr>
        <w:t xml:space="preserve">通報者に『結果を全部教える』と約束してよいですか？</w:t>
      </w:r>
    </w:p>
    <w:p>
      <w:pPr>
        <w:spacing w:after="60" w:before="20" w:line="276"/>
        <w:ind w:left="300"/>
      </w:pPr>
      <w:r>
        <w:rPr>
          <w:rFonts w:ascii="Yu Gothic" w:eastAsia="Yu Gothic" w:hAnsi="Yu Gothic"/>
          <w:b/>
          <w:bCs/>
          <w:i w:val="false"/>
          <w:iCs w:val="false"/>
          <w:color w:val="9A6F1E"/>
          <w:sz w:val="20"/>
          <w:szCs w:val="20"/>
        </w:rPr>
        <w:t xml:space="preserve">A. </w:t>
      </w: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いいえ。被通報者・関係者のプライバシーに配慮し、処分等の詳細は開示しないことがあります。</w:t>
      </w:r>
    </w:p>
    <w:p>
      <w:pPr>
        <w:spacing w:after="30" w:before="80" w:line="276"/>
      </w:pPr>
      <w:r>
        <w:rPr>
          <w:rFonts w:ascii="Yu Gothic" w:eastAsia="Yu Gothic" w:hAnsi="Yu Gothic"/>
          <w:b/>
          <w:bCs/>
          <w:i w:val="false"/>
          <w:iCs w:val="false"/>
          <w:color w:val="16314F"/>
          <w:sz w:val="20"/>
          <w:szCs w:val="20"/>
        </w:rPr>
        <w:t xml:space="preserve">Q14. </w:t>
      </w:r>
      <w:r>
        <w:rPr>
          <w:rFonts w:ascii="Yu Gothic" w:eastAsia="Yu Gothic" w:hAnsi="Yu Gothic"/>
          <w:b/>
          <w:bCs/>
          <w:i w:val="false"/>
          <w:iCs w:val="false"/>
          <w:color w:val="243B53"/>
          <w:sz w:val="20"/>
          <w:szCs w:val="20"/>
        </w:rPr>
        <w:t xml:space="preserve">この研修をやれば体制整備義務は果たせますか？</w:t>
      </w:r>
    </w:p>
    <w:p>
      <w:pPr>
        <w:spacing w:after="60" w:before="20" w:line="276"/>
        <w:ind w:left="300"/>
      </w:pPr>
      <w:r>
        <w:rPr>
          <w:rFonts w:ascii="Yu Gothic" w:eastAsia="Yu Gothic" w:hAnsi="Yu Gothic"/>
          <w:b/>
          <w:bCs/>
          <w:i w:val="false"/>
          <w:iCs w:val="false"/>
          <w:color w:val="9A6F1E"/>
          <w:sz w:val="20"/>
          <w:szCs w:val="20"/>
        </w:rPr>
        <w:t xml:space="preserve">A. </w:t>
      </w: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0"/>
          <w:szCs w:val="20"/>
        </w:rPr>
        <w:t xml:space="preserve">いいえ。研修は一部です。規程・運用・記録・周知等の整備が別途必要です。</w:t>
      </w:r>
    </w:p>
    <w:p>
      <w:pPr>
        <w:pStyle w:val="Heading2"/>
        <w:pBdr>
          <w:bottom w:val="single" w:color="9A6F1E" w:sz="6" w:space="3"/>
        </w:pBdr>
        <w:spacing w:after="90" w:before="220"/>
      </w:pPr>
      <w:r>
        <w:rPr>
          <w:rFonts w:ascii="Yu Gothic" w:eastAsia="Yu Gothic" w:hAnsi="Yu Gothic"/>
          <w:b/>
          <w:bCs/>
          <w:color w:val="16314F"/>
          <w:sz w:val="24"/>
          <w:szCs w:val="24"/>
        </w:rPr>
        <w:t xml:space="preserve">90分に拡張する場合</w:t>
      </w:r>
    </w:p>
    <w:p>
      <w:pPr>
        <w:spacing w:after="80" w:before="20" w:line="276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1"/>
          <w:szCs w:val="21"/>
        </w:rPr>
        <w:t xml:space="preserve">60〜75分の標準構成に、次の演習を加えると90分構成になります（各15〜20分）。</w:t>
      </w:r>
    </w:p>
    <w:p>
      <w:pPr>
        <w:pStyle w:val="ListParagraph"/>
        <w:numPr>
          <w:ilvl w:val="0"/>
          <w:numId w:val="2"/>
        </w:numPr>
        <w:spacing w:after="60" w:before="10" w:line="268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1"/>
          <w:szCs w:val="21"/>
        </w:rPr>
        <w:t xml:space="preserve">ケース討議：少人数グループで、導入ケースや追加事例について、書式A（受付票）・書式E（事実認定・論点整理表）を使い、模擬受付と事実整理を行う。</w:t>
      </w:r>
    </w:p>
    <w:p>
      <w:pPr>
        <w:pStyle w:val="ListParagraph"/>
        <w:numPr>
          <w:ilvl w:val="0"/>
          <w:numId w:val="2"/>
        </w:numPr>
        <w:spacing w:after="60" w:before="10" w:line="268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1"/>
          <w:szCs w:val="21"/>
        </w:rPr>
        <w:t xml:space="preserve">自社規程の読み合わせ：自社の内部通報規程・エスカレーション先・通知の目安期間を、本資料の各書式と突き合わせて確認する。</w:t>
      </w:r>
    </w:p>
    <w:p>
      <w:pPr>
        <w:pStyle w:val="ListParagraph"/>
        <w:numPr>
          <w:ilvl w:val="0"/>
          <w:numId w:val="2"/>
        </w:numPr>
        <w:spacing w:after="60" w:before="10" w:line="268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1"/>
          <w:szCs w:val="21"/>
        </w:rPr>
        <w:t xml:space="preserve">ロールプレイ：通報者ヒアリングを役割分担で実演し、誘導質問・特定につながる質問を避ける練習をする。</w:t>
      </w:r>
    </w:p>
    <w:p>
      <w:pPr>
        <w:pStyle w:val="ListParagraph"/>
        <w:numPr>
          <w:ilvl w:val="0"/>
          <w:numId w:val="2"/>
        </w:numPr>
        <w:spacing w:after="60" w:before="10" w:line="268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1"/>
          <w:szCs w:val="21"/>
        </w:rPr>
        <w:t xml:space="preserve">改正対応チェック：2026年12月1日施行に向けて、規程改定・周知・書式見直しの自社課題を洗い出す。</w:t>
      </w:r>
    </w:p>
    <w:p>
      <w:pPr>
        <w:pStyle w:val="Heading2"/>
        <w:pBdr>
          <w:bottom w:val="single" w:color="9A6F1E" w:sz="6" w:space="3"/>
        </w:pBdr>
        <w:spacing w:after="90" w:before="220"/>
      </w:pPr>
      <w:r>
        <w:rPr>
          <w:rFonts w:ascii="Yu Gothic" w:eastAsia="Yu Gothic" w:hAnsi="Yu Gothic"/>
          <w:b/>
          <w:bCs/>
          <w:color w:val="16314F"/>
          <w:sz w:val="24"/>
          <w:szCs w:val="24"/>
        </w:rPr>
        <w:t xml:space="preserve">講師が断定してはいけない点（再掲）</w:t>
      </w:r>
    </w:p>
    <w:p>
      <w:pPr>
        <w:pStyle w:val="ListParagraph"/>
        <w:numPr>
          <w:ilvl w:val="0"/>
          <w:numId w:val="2"/>
        </w:numPr>
        <w:spacing w:after="60" w:before="10" w:line="268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1"/>
          <w:szCs w:val="21"/>
        </w:rPr>
        <w:t xml:space="preserve">公益通報でない相談は対応不要、とは言わない。</w:t>
      </w:r>
    </w:p>
    <w:p>
      <w:pPr>
        <w:pStyle w:val="ListParagraph"/>
        <w:numPr>
          <w:ilvl w:val="0"/>
          <w:numId w:val="2"/>
        </w:numPr>
        <w:spacing w:after="60" w:before="10" w:line="268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1"/>
          <w:szCs w:val="21"/>
        </w:rPr>
        <w:t xml:space="preserve">受付・調査の関係者全員が当然に従事者、とは言わない。全管理職に法定守秘義務がある、とも言わない。</w:t>
      </w:r>
    </w:p>
    <w:p>
      <w:pPr>
        <w:pStyle w:val="ListParagraph"/>
        <w:numPr>
          <w:ilvl w:val="0"/>
          <w:numId w:val="2"/>
        </w:numPr>
        <w:spacing w:after="60" w:before="10" w:line="268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1"/>
          <w:szCs w:val="21"/>
        </w:rPr>
        <w:t xml:space="preserve">匿名は受け付けない／証拠がなければ受け付けない、とは言わない。</w:t>
      </w:r>
    </w:p>
    <w:p>
      <w:pPr>
        <w:pStyle w:val="ListParagraph"/>
        <w:numPr>
          <w:ilvl w:val="0"/>
          <w:numId w:val="2"/>
        </w:numPr>
        <w:spacing w:after="60" w:before="10" w:line="268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1"/>
          <w:szCs w:val="21"/>
        </w:rPr>
        <w:t xml:space="preserve">通報者が望まなければ絶対に調査できない、とは言わない（安全に関わる場合は別）。</w:t>
      </w:r>
    </w:p>
    <w:p>
      <w:pPr>
        <w:pStyle w:val="ListParagraph"/>
        <w:numPr>
          <w:ilvl w:val="0"/>
          <w:numId w:val="2"/>
        </w:numPr>
        <w:spacing w:after="60" w:before="10" w:line="268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1"/>
          <w:szCs w:val="21"/>
        </w:rPr>
        <w:t xml:space="preserve">『20日』を全案件共通の法定の調査完了期限として説明しない。</w:t>
      </w:r>
    </w:p>
    <w:p>
      <w:pPr>
        <w:pStyle w:val="ListParagraph"/>
        <w:numPr>
          <w:ilvl w:val="0"/>
          <w:numId w:val="2"/>
        </w:numPr>
        <w:spacing w:after="60" w:before="10" w:line="268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1"/>
          <w:szCs w:val="21"/>
        </w:rPr>
        <w:t xml:space="preserve">記録の保管期間が全国一律で決まっている、とは言わない。</w:t>
      </w:r>
    </w:p>
    <w:p>
      <w:pPr>
        <w:pStyle w:val="ListParagraph"/>
        <w:numPr>
          <w:ilvl w:val="0"/>
          <w:numId w:val="2"/>
        </w:numPr>
        <w:spacing w:after="60" w:before="10" w:line="268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1"/>
          <w:szCs w:val="21"/>
        </w:rPr>
        <w:t xml:space="preserve">2026年12月1日施行の改正内容を、現在すでに施行されていると説明しない。</w:t>
      </w:r>
    </w:p>
    <w:p>
      <w:pPr>
        <w:pStyle w:val="ListParagraph"/>
        <w:numPr>
          <w:ilvl w:val="0"/>
          <w:numId w:val="2"/>
        </w:numPr>
        <w:spacing w:after="60" w:before="10" w:line="268"/>
      </w:pPr>
      <w:r>
        <w:rPr>
          <w:rFonts w:ascii="Yu Gothic" w:eastAsia="Yu Gothic" w:hAnsi="Yu Gothic"/>
          <w:b w:val="false"/>
          <w:bCs w:val="false"/>
          <w:i w:val="false"/>
          <w:iCs w:val="false"/>
          <w:color w:val="222B30"/>
          <w:sz w:val="21"/>
          <w:szCs w:val="21"/>
        </w:rPr>
        <w:t xml:space="preserve">この研修・資料だけで体制整備義務がすべて果たされる／完全対応できる、とは言わない。</w:t>
      </w:r>
    </w:p>
    <w:sectPr>
      <w:footerReference w:type="default" r:id="rId7"/>
      <w:pgSz w:w="11906" w:h="16838" w:orient="portrait"/>
      <w:pgMar w:top="1191" w:right="1080" w:bottom="1134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0D8" w:sz="4" w:space="6"/>
      </w:pBdr>
      <w:tabs>
        <w:tab w:val="right" w:pos="9746"/>
      </w:tabs>
      <w:spacing w:after="0" w:before="0"/>
    </w:pPr>
    <w:r>
      <w:rPr>
        <w:rFonts w:ascii="Yu Gothic" w:eastAsia="Yu Gothic" w:hAnsi="Yu Gothic"/>
        <w:b w:val="false"/>
        <w:bCs w:val="false"/>
        <w:i w:val="false"/>
        <w:iCs w:val="false"/>
        <w:color w:val="5C6B76"/>
        <w:sz w:val="16"/>
        <w:szCs w:val="16"/>
      </w:rPr>
      <w:t xml:space="preserve">Legal GPT ｜ 法務・総務のための社内研修資料20選 第3回</w:t>
    </w:r>
    <w:r>
      <w:rPr>
        <w:rFonts w:ascii="Yu Gothic" w:eastAsia="Yu Gothic"/>
      </w:rPr>
      <w:t xml:space="preserve">	</w:t>
    </w:r>
    <w:r>
      <w:rPr>
        <w:rFonts w:ascii="Yu Gothic" w:eastAsia="Yu Gothic"/>
        <w:color w:val="5C6B76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Yu Gothic" w:eastAsia="Yu Gothic" w:hAnsi="Yu Gothic"/>
        <w:b w:val="false"/>
        <w:bCs w:val="false"/>
        <w:i w:val="false"/>
        <w:iCs w:val="false"/>
        <w:color w:val="5C6B76"/>
        <w:sz w:val="16"/>
        <w:szCs w:val="16"/>
      </w:rPr>
      <w:t xml:space="preserve"> / </w:t>
    </w:r>
    <w:r>
      <w:rPr>
        <w:rFonts w:ascii="Yu Gothic" w:eastAsia="Yu Gothic"/>
        <w:color w:val="5C6B76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30" w:hanging="250"/>
      </w:pPr>
      <w:rPr>
        <w:color w:val="243B53"/>
      </w:rPr>
    </w:lvl>
    <w:lvl w:ilvl="1" w15:tentative="1">
      <w:start w:val="1"/>
      <w:numFmt w:val="bullet"/>
      <w:lvlText w:val="–"/>
      <w:lvlJc w:val="left"/>
      <w:pPr>
        <w:ind w:left="820" w:hanging="25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30" w:hanging="30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30" w:hanging="30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問%1."/>
      <w:lvlJc w:val="left"/>
      <w:pPr>
        <w:ind w:left="640" w:hanging="640"/>
      </w:pPr>
      <w:rPr>
        <w:b/>
        <w:bCs/>
        <w:color w:val="16314F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Gothic" w:eastAsia="Yu Gothic" w:hAnsi="Yu Gothic"/>
        <w:color w:val="222B30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120"/>
      <w:outlineLvl w:val="0"/>
    </w:pPr>
    <w:rPr>
      <w:rFonts w:ascii="Yu Gothic" w:eastAsia="Yu Gothic" w:hAnsi="Yu Gothic"/>
      <w:b/>
      <w:bCs/>
      <w:color w:val="16314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90" w:before="220"/>
      <w:outlineLvl w:val="1"/>
    </w:pPr>
    <w:rPr>
      <w:rFonts w:ascii="Yu Gothic" w:eastAsia="Yu Gothic" w:hAnsi="Yu Gothic"/>
      <w:b/>
      <w:bCs/>
      <w:color w:val="16314F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60" w:before="150"/>
      <w:outlineLvl w:val="2"/>
    </w:pPr>
    <w:rPr>
      <w:rFonts w:ascii="Yu Gothic" w:eastAsia="Yu Gothic" w:hAnsi="Yu Gothic"/>
      <w:b/>
      <w:bCs/>
      <w:color w:val="243B53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2026-06-18T09:22:02.685Z</dcterms:created>
  <dcterms:modified xsi:type="dcterms:W3CDTF">2026-06-18T09:22:02.685Z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