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18"/>
          <w:szCs w:val="18"/>
        </w:rPr>
        <w:t xml:space="preserve">法務・総務のための社内研修資料20選　第3回</w:t>
      </w:r>
    </w:p>
    <w:p>
      <w:pPr>
        <w:spacing w:after="40" w:before="0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30"/>
          <w:szCs w:val="30"/>
        </w:rPr>
        <w:t xml:space="preserve">内部通報 調査実務 書式パック</w:t>
      </w:r>
    </w:p>
    <w:p>
      <w:pPr>
        <w:spacing w:after="80" w:before="0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43B53"/>
          <w:sz w:val="21"/>
          <w:szCs w:val="21"/>
        </w:rPr>
        <w:t xml:space="preserve">書式A 調査要否判断票／書式B 調査計画書／書式C 証拠・資料管理台帳／書式D ヒアリング記録／書式E 事実認定・論点整理表</w:t>
      </w:r>
    </w:p>
    <w:tbl>
      <w:tblPr>
        <w:tblW w:type="dxa" w:w="9746"/>
        <w:tblBorders>
          <w:top w:val="single" w:color="243B53" w:sz="4"/>
          <w:left w:val="single" w:color="243B53" w:sz="12"/>
          <w:bottom w:val="single" w:color="243B53" w:sz="4"/>
          <w:right w:val="single" w:color="243B53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shd w:fill="E9EFF4" w:val="clear"/>
            <w:tcMar>
              <w:top w:type="dxa" w:w="90"/>
              <w:left w:type="dxa" w:w="160"/>
              <w:bottom w:type="dxa" w:w="90"/>
              <w:right w:type="dxa" w:w="140"/>
            </w:tcMar>
          </w:tcPr>
          <w:p>
            <w:pPr>
              <w:spacing w:after="3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8"/>
                <w:szCs w:val="18"/>
              </w:rPr>
              <w:t xml:space="preserve">法令・制度基準日：2026年6月18日　／　改正法・改正指針（令和7年法律第62号）は2026年12月1日施行</w:t>
            </w:r>
          </w:p>
          <w:p>
            <w:pPr>
              <w:spacing w:after="3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8"/>
                <w:szCs w:val="18"/>
              </w:rPr>
              <w:t xml:space="preserve">本書式は研修・実務の参考様式です。最新の法令・指針・自社の内部通報規程を確認してください。書式Cは横向きページです。</w:t>
            </w:r>
          </w:p>
        </w:tc>
      </w:tr>
    </w:tbl>
    <w:tbl>
      <w:tblPr>
        <w:tblW w:type="dxa" w:w="9746"/>
        <w:tblBorders>
          <w:top w:val="single" w:color="243B53" w:sz="4"/>
          <w:left w:val="single" w:color="243B53" w:sz="12"/>
          <w:bottom w:val="single" w:color="243B53" w:sz="4"/>
          <w:right w:val="single" w:color="243B53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shd w:fill="E9EFF4" w:val="clear"/>
            <w:tcMar>
              <w:top w:type="dxa" w:w="90"/>
              <w:left w:type="dxa" w:w="160"/>
              <w:bottom w:type="dxa" w:w="90"/>
              <w:right w:type="dxa" w:w="140"/>
            </w:tcMar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0"/>
                <w:szCs w:val="20"/>
              </w:rPr>
              <w:t xml:space="preserve">本パックは、調査段階の5書式（A 調査要否判断票／B 調査計画書／C 証拠・資料管理台帳／D ヒアリング記録／E 事実認定・論点整理表）を収録します。通報内容をそのまま事実として扱わず、被通報者の権利・プライバシーにも配慮してください。</w:t>
            </w:r>
          </w:p>
        </w:tc>
      </w:tr>
    </w:tbl>
    <w:p>
      <w:pPr>
        <w:shd w:fill="16314F" w:val="clear"/>
        <w:spacing w:after="90" w:before="180"/>
      </w:pPr>
      <w:r>
        <w:rPr>
          <w:rFonts w:ascii="Yu Gothic" w:eastAsia="Yu Gothic" w:hAnsi="Yu Gothic"/>
          <w:b/>
          <w:bCs/>
          <w:i w:val="false"/>
          <w:iCs w:val="false"/>
          <w:color w:val="FFFFFF"/>
          <w:sz w:val="22"/>
          <w:szCs w:val="22"/>
        </w:rPr>
        <w:t xml:space="preserve">　書式A　調査要否判断票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5C6B76"/>
          <w:sz w:val="19"/>
          <w:szCs w:val="19"/>
        </w:rPr>
        <w:t xml:space="preserve">受け付けた内部公益通報は、正当な理由がある場合を除き、必要な調査を実施します。「調査しない」を選ぶ場合は、理由・判断者・検討資料・再検討条件を必ず記録してください。</w:t>
      </w:r>
    </w:p>
    <w:tbl>
      <w:tblPr>
        <w:tblW w:type="dxa" w:w="9746"/>
        <w:tblBorders>
          <w:top w:val="single" w:color="C7D0D8" w:sz="4"/>
          <w:left w:val="single" w:color="C7D0D8" w:sz="4"/>
          <w:bottom w:val="single" w:color="C7D0D8" w:sz="4"/>
          <w:right w:val="single" w:color="C7D0D8" w:sz="4"/>
          <w:insideH w:val="single" w:color="C7D0D8" w:sz="4"/>
          <w:insideV w:val="single" w:color="C7D0D8" w:sz="4"/>
        </w:tblBorders>
      </w:tblPr>
      <w:tblGrid>
        <w:gridCol w:w="3100"/>
        <w:gridCol w:w="6646"/>
      </w:tblGrid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受付番号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判断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☐ 調査する　☐ 追加情報を求める　☐ 他窓口へ移管する　☐ 調査しない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正当な理由（調査しない場合）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（消費者庁Q&amp;A例）既に十分な調査・是正が行われ解決／通報者と連絡不能で事実確認が困難。（個別判断例）情報が極めて抽象的で既存資料でも確認できず着手不能、同一案件で適切に対応済み 等。匿名であることだけでは正当な理由にならない。安易に用いない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判断根拠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確認した資料・事実、検討の経緯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判断者・判断日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通報者への通知内容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通知できる範囲。希望どおりの結論は約束しない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再検討条件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再通報・新情報・再発が判明した場合 等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</w:tbl>
    <w:p>
      <w:pPr>
        <w:shd w:fill="16314F" w:val="clear"/>
        <w:spacing w:after="90" w:before="180"/>
      </w:pPr>
      <w:r>
        <w:rPr>
          <w:rFonts w:ascii="Yu Gothic" w:eastAsia="Yu Gothic" w:hAnsi="Yu Gothic"/>
          <w:b/>
          <w:bCs/>
          <w:i w:val="false"/>
          <w:iCs w:val="false"/>
          <w:color w:val="FFFFFF"/>
          <w:sz w:val="22"/>
          <w:szCs w:val="22"/>
        </w:rPr>
        <w:t xml:space="preserve">　書式B　調査計画書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5C6B76"/>
          <w:sz w:val="19"/>
          <w:szCs w:val="19"/>
        </w:rPr>
        <w:t xml:space="preserve">調査開始前に整理します。被通報者への情報提示範囲・通報者情報の管理・不利益取扱い防止を計画段階で定めてください。</w:t>
      </w:r>
    </w:p>
    <w:tbl>
      <w:tblPr>
        <w:tblW w:type="dxa" w:w="9746"/>
        <w:tblBorders>
          <w:top w:val="single" w:color="C7D0D8" w:sz="4"/>
          <w:left w:val="single" w:color="C7D0D8" w:sz="4"/>
          <w:bottom w:val="single" w:color="C7D0D8" w:sz="4"/>
          <w:right w:val="single" w:color="C7D0D8" w:sz="4"/>
          <w:insideH w:val="single" w:color="C7D0D8" w:sz="4"/>
          <w:insideV w:val="single" w:color="C7D0D8" w:sz="4"/>
        </w:tblBorders>
      </w:tblPr>
      <w:tblGrid>
        <w:gridCol w:w="3100"/>
        <w:gridCol w:w="6646"/>
      </w:tblGrid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受付番号／事案名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調査目的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調査範囲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調査対象期間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調査チーム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氏名・所属・役割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従事者指定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指定済み／要指定（書式D：従事者指定記録）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利益相反確認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確認済み（書式C：利益相反確認票）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調査権限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資料閲覧・ヒアリング等の根拠・範囲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証拠保全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収集資料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ヒアリング対象者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実施順序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被通報者への接触時期に留意（証拠隠滅の防止）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想定スケジュール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通報者情報の管理方法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特定させる情報を外した調査指示の検討 等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被通報者への情報提示範囲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法務・外部専門家の関与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行政報告・開示等の要否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要否・期限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調査中の不利益取扱い防止措置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</w:tbl>
    <w:p>
      <w:pPr>
        <w:sectPr>
          <w:footerReference w:type="default" r:id="rId7"/>
          <w:pgSz w:w="11906" w:h="16838" w:orient="portrait"/>
          <w:pgMar w:top="1191" w:right="1080" w:bottom="1134" w:left="1080" w:header="708" w:footer="708" w:gutter="0"/>
          <w:pgNumType/>
          <w:docGrid w:linePitch="360"/>
        </w:sectPr>
      </w:pPr>
    </w:p>
    <w:p>
      <w:pPr>
        <w:shd w:fill="16314F" w:val="clear"/>
        <w:spacing w:after="90" w:before="180"/>
      </w:pPr>
      <w:r>
        <w:rPr>
          <w:rFonts w:ascii="Yu Gothic" w:eastAsia="Yu Gothic" w:hAnsi="Yu Gothic"/>
          <w:b/>
          <w:bCs/>
          <w:i w:val="false"/>
          <w:iCs w:val="false"/>
          <w:color w:val="FFFFFF"/>
          <w:sz w:val="22"/>
          <w:szCs w:val="22"/>
        </w:rPr>
        <w:t xml:space="preserve">　書式C　証拠・資料管理台帳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5C6B76"/>
          <w:sz w:val="18"/>
          <w:szCs w:val="18"/>
        </w:rPr>
        <w:t xml:space="preserve">収集・保全した資料を記録します。原本性・アクセス権・変更履歴を明確にし、返却・廃棄まで管理してください。</w:t>
      </w:r>
    </w:p>
    <w:tbl>
      <w:tblPr>
        <w:tblW w:type="dxa" w:w="15038"/>
        <w:tblBorders>
          <w:top w:val="single" w:color="C7D0D8" w:sz="4"/>
          <w:left w:val="single" w:color="C7D0D8" w:sz="4"/>
          <w:bottom w:val="single" w:color="C7D0D8" w:sz="4"/>
          <w:right w:val="single" w:color="C7D0D8" w:sz="4"/>
          <w:insideH w:val="single" w:color="C7D0D8" w:sz="4"/>
          <w:insideV w:val="single" w:color="C7D0D8" w:sz="4"/>
        </w:tblBorders>
      </w:tblPr>
      <w:tblGrid>
        <w:gridCol w:w="900"/>
        <w:gridCol w:w="2100"/>
        <w:gridCol w:w="1700"/>
        <w:gridCol w:w="1100"/>
        <w:gridCol w:w="1100"/>
        <w:gridCol w:w="1000"/>
        <w:gridCol w:w="1600"/>
        <w:gridCol w:w="1500"/>
        <w:gridCol w:w="1500"/>
        <w:gridCol w:w="1200"/>
        <w:gridCol w:w="1338"/>
      </w:tblGrid>
      <w:tr>
        <w:trPr>
          <w:tblHeader/>
        </w:trPr>
        <w:tc>
          <w:tcPr>
            <w:tcW w:type="dxa" w:w="9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資料番号</w:t>
            </w:r>
          </w:p>
        </w:tc>
        <w:tc>
          <w:tcPr>
            <w:tcW w:type="dxa" w:w="21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名称</w:t>
            </w:r>
          </w:p>
        </w:tc>
        <w:tc>
          <w:tcPr>
            <w:tcW w:type="dxa" w:w="17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所在</w:t>
            </w:r>
          </w:p>
        </w:tc>
        <w:tc>
          <w:tcPr>
            <w:tcW w:type="dxa" w:w="11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取得日</w:t>
            </w:r>
          </w:p>
        </w:tc>
        <w:tc>
          <w:tcPr>
            <w:tcW w:type="dxa" w:w="11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取得者</w:t>
            </w:r>
          </w:p>
        </w:tc>
        <w:tc>
          <w:tcPr>
            <w:tcW w:type="dxa" w:w="10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原本・写し</w:t>
            </w:r>
          </w:p>
        </w:tc>
        <w:tc>
          <w:tcPr>
            <w:tcW w:type="dxa" w:w="16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保全方法</w:t>
            </w:r>
          </w:p>
        </w:tc>
        <w:tc>
          <w:tcPr>
            <w:tcW w:type="dxa" w:w="15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アクセス権</w:t>
            </w:r>
          </w:p>
        </w:tc>
        <w:tc>
          <w:tcPr>
            <w:tcW w:type="dxa" w:w="15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変更履歴</w:t>
            </w:r>
          </w:p>
        </w:tc>
        <w:tc>
          <w:tcPr>
            <w:tcW w:type="dxa" w:w="12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返却・廃棄</w:t>
            </w:r>
          </w:p>
        </w:tc>
        <w:tc>
          <w:tcPr>
            <w:tcW w:type="dxa" w:w="1338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備考</w:t>
            </w:r>
          </w:p>
        </w:tc>
      </w:tr>
      <w:tr>
        <w:tc>
          <w:tcPr>
            <w:tcW w:type="dxa" w:w="9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2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338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2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338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2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338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2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338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2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338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2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338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2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338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2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  <w:tc>
          <w:tcPr>
            <w:tcW w:type="dxa" w:w="1338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80" w:line="276"/>
      </w:pPr>
      <w:r>
        <w:rPr>
          <w:rFonts w:ascii="Yu Gothic" w:eastAsia="Yu Gothic" w:hAnsi="Yu Gothic"/>
          <w:b w:val="false"/>
          <w:bCs w:val="false"/>
          <w:i/>
          <w:iCs/>
          <w:color w:val="5C6B76"/>
          <w:sz w:val="16"/>
          <w:szCs w:val="16"/>
        </w:rPr>
        <w:t xml:space="preserve">※ 機微情報を含むため、アクセス権を制限し、保管・廃棄は自社の文書管理規程に従ってください。</w:t>
      </w:r>
    </w:p>
    <w:p>
      <w:pPr>
        <w:sectPr>
          <w:footerReference w:type="default" r:id="rId8"/>
          <w:pgSz w:w="16838" w:h="11906" w:orient="landscape"/>
          <w:pgMar w:top="1191" w:right="900" w:bottom="1134" w:left="900" w:header="708" w:footer="708" w:gutter="0"/>
          <w:pgNumType/>
          <w:docGrid w:linePitch="360"/>
        </w:sectPr>
      </w:pPr>
    </w:p>
    <w:p>
      <w:pPr>
        <w:shd w:fill="16314F" w:val="clear"/>
        <w:spacing w:after="90" w:before="180"/>
      </w:pPr>
      <w:r>
        <w:rPr>
          <w:rFonts w:ascii="Yu Gothic" w:eastAsia="Yu Gothic" w:hAnsi="Yu Gothic"/>
          <w:b/>
          <w:bCs/>
          <w:i w:val="false"/>
          <w:iCs w:val="false"/>
          <w:color w:val="FFFFFF"/>
          <w:sz w:val="22"/>
          <w:szCs w:val="22"/>
        </w:rPr>
        <w:t xml:space="preserve">　書式D　ヒアリング記録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5C6B76"/>
          <w:sz w:val="19"/>
          <w:szCs w:val="19"/>
        </w:rPr>
        <w:t xml:space="preserve">誘導質問を避け、事実・推測・伝聞を分けて記録します。被通報者にも反論・説明の機会を確保し、通報者の特定につながる質問を必要以上にしないでください。</w:t>
      </w:r>
    </w:p>
    <w:tbl>
      <w:tblPr>
        <w:tblW w:type="dxa" w:w="9746"/>
        <w:tblBorders>
          <w:top w:val="single" w:color="C7D0D8" w:sz="4"/>
          <w:left w:val="single" w:color="C7D0D8" w:sz="4"/>
          <w:bottom w:val="single" w:color="C7D0D8" w:sz="4"/>
          <w:right w:val="single" w:color="C7D0D8" w:sz="4"/>
          <w:insideH w:val="single" w:color="C7D0D8" w:sz="4"/>
          <w:insideV w:val="single" w:color="C7D0D8" w:sz="4"/>
        </w:tblBorders>
      </w:tblPr>
      <w:tblGrid>
        <w:gridCol w:w="3100"/>
        <w:gridCol w:w="6646"/>
      </w:tblGrid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対象者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立場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通報者／被通報者／関係者・協力者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日時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場所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参加者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聴取者・記録者・同席者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説明事項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守秘・不利益取扱いの禁止・任意である旨 等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質問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回答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事実・推測・伝聞の区分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提出資料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追加確認事項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記録内容の確認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本人確認の有無・方法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守秘・不利益取扱いに関する注意（記録）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</w:tbl>
    <w:p>
      <w:pPr>
        <w:shd w:fill="16314F" w:val="clear"/>
        <w:spacing w:after="90" w:before="180"/>
      </w:pPr>
      <w:r>
        <w:rPr>
          <w:rFonts w:ascii="Yu Gothic" w:eastAsia="Yu Gothic" w:hAnsi="Yu Gothic"/>
          <w:b/>
          <w:bCs/>
          <w:i w:val="false"/>
          <w:iCs w:val="false"/>
          <w:color w:val="FFFFFF"/>
          <w:sz w:val="22"/>
          <w:szCs w:val="22"/>
        </w:rPr>
        <w:t xml:space="preserve">　書式E　事実認定・論点整理表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5C6B76"/>
          <w:sz w:val="19"/>
          <w:szCs w:val="19"/>
        </w:rPr>
        <w:t xml:space="preserve">論点ごとに作成します。通報内容だけで認定せず、被通報者の否認だけで否定せず、各証拠の信用性を検討します。事実認定と法的評価は分けてください。</w:t>
      </w:r>
    </w:p>
    <w:tbl>
      <w:tblPr>
        <w:tblW w:type="dxa" w:w="9746"/>
        <w:tblBorders>
          <w:top w:val="single" w:color="C7D0D8" w:sz="4"/>
          <w:left w:val="single" w:color="C7D0D8" w:sz="4"/>
          <w:bottom w:val="single" w:color="C7D0D8" w:sz="4"/>
          <w:right w:val="single" w:color="C7D0D8" w:sz="4"/>
          <w:insideH w:val="single" w:color="C7D0D8" w:sz="4"/>
          <w:insideV w:val="single" w:color="C7D0D8" w:sz="4"/>
        </w:tblBorders>
      </w:tblPr>
      <w:tblGrid>
        <w:gridCol w:w="3100"/>
        <w:gridCol w:w="6646"/>
      </w:tblGrid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論点（通報内容）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認定対象事実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裏付け証拠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反対証拠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関係者の説明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証拠の信用性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認定結果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☐ 認定　☐ 未認定　☐ 判断不能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関係法令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社内規程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就業規則・懲戒規程 等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契約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100"/>
            <w:shd w:fill="E9EFF4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是正要否</w:t>
            </w:r>
          </w:p>
        </w:tc>
        <w:tc>
          <w:tcPr>
            <w:tcW w:type="dxa" w:w="66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2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/>
                <w:iCs/>
                <w:color w:val="5C6B76"/>
                <w:sz w:val="18"/>
                <w:szCs w:val="18"/>
              </w:rPr>
              <w:t xml:space="preserve">要／不要（要の場合は是正措置へ）</w:t>
            </w:r>
          </w:p>
          <w:p>
            <w:pPr>
              <w:spacing w:after="30" w:before="30" w:line="340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1"/>
                <w:szCs w:val="21"/>
              </w:rPr>
              <w:t xml:space="preserve"/>
            </w:r>
          </w:p>
        </w:tc>
      </w:tr>
    </w:tbl>
    <w:p>
      <w:pPr>
        <w:spacing w:after="80" w:before="80" w:line="276"/>
      </w:pPr>
      <w:r>
        <w:rPr>
          <w:rFonts w:ascii="Yu Gothic" w:eastAsia="Yu Gothic" w:hAnsi="Yu Gothic"/>
          <w:b w:val="false"/>
          <w:bCs w:val="false"/>
          <w:i/>
          <w:iCs/>
          <w:color w:val="5C6B76"/>
          <w:sz w:val="18"/>
          <w:szCs w:val="18"/>
        </w:rPr>
        <w:t xml:space="preserve">※ 刑事裁判と同じ証明基準が一律に要求されるわけではありません。社内処分の基準は就業規則・懲戒規程・過去事例等も確認してください。</w:t>
      </w:r>
    </w:p>
    <w:sectPr>
      <w:footerReference w:type="default" r:id="rId9"/>
      <w:pgSz w:w="11906" w:h="16838" w:orient="portrait"/>
      <w:pgMar w:top="1191" w:right="1080" w:bottom="113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0D8" w:sz="4" w:space="6"/>
      </w:pBdr>
      <w:tabs>
        <w:tab w:val="right" w:pos="9746"/>
      </w:tabs>
      <w:spacing w:after="0" w:before="0"/>
    </w:pPr>
    <w:r>
      <w:rPr>
        <w:rFonts w:ascii="Yu Gothic" w:eastAsia="Yu Gothic" w:hAnsi="Yu Gothic"/>
        <w:b w:val="false"/>
        <w:bCs w:val="false"/>
        <w:i w:val="false"/>
        <w:iCs w:val="false"/>
        <w:color w:val="5C6B76"/>
        <w:sz w:val="16"/>
        <w:szCs w:val="16"/>
      </w:rPr>
      <w:t xml:space="preserve">Legal GPT ｜ 法務・総務のための社内研修資料20選 第3回</w:t>
    </w:r>
    <w:r>
      <w:rPr>
        <w:rFonts w:ascii="Yu Gothic" w:eastAsia="Yu Gothic"/>
      </w:rPr>
      <w:t xml:space="preserve">	</w:t>
    </w:r>
    <w:r>
      <w:rPr>
        <w:rFonts w:ascii="Yu Gothic" w:eastAsia="Yu Gothic"/>
        <w:color w:val="5C6B7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Yu Gothic" w:eastAsia="Yu Gothic" w:hAnsi="Yu Gothic"/>
        <w:b w:val="false"/>
        <w:bCs w:val="false"/>
        <w:i w:val="false"/>
        <w:iCs w:val="false"/>
        <w:color w:val="5C6B76"/>
        <w:sz w:val="16"/>
        <w:szCs w:val="16"/>
      </w:rPr>
      <w:t xml:space="preserve"> / </w:t>
    </w:r>
    <w:r>
      <w:rPr>
        <w:rFonts w:ascii="Yu Gothic" w:eastAsia="Yu Gothic"/>
        <w:color w:val="5C6B7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0D8" w:sz="4" w:space="6"/>
      </w:pBdr>
      <w:tabs>
        <w:tab w:val="right" w:pos="9746"/>
      </w:tabs>
      <w:spacing w:after="0" w:before="0"/>
    </w:pPr>
    <w:r>
      <w:rPr>
        <w:rFonts w:ascii="Yu Gothic" w:eastAsia="Yu Gothic" w:hAnsi="Yu Gothic"/>
        <w:b w:val="false"/>
        <w:bCs w:val="false"/>
        <w:i w:val="false"/>
        <w:iCs w:val="false"/>
        <w:color w:val="5C6B76"/>
        <w:sz w:val="16"/>
        <w:szCs w:val="16"/>
      </w:rPr>
      <w:t xml:space="preserve">Legal GPT ｜ 法務・総務のための社内研修資料20選 第3回</w:t>
    </w:r>
    <w:r>
      <w:rPr>
        <w:rFonts w:ascii="Yu Gothic" w:eastAsia="Yu Gothic"/>
      </w:rPr>
      <w:t xml:space="preserve">	</w:t>
    </w:r>
    <w:r>
      <w:rPr>
        <w:rFonts w:ascii="Yu Gothic" w:eastAsia="Yu Gothic"/>
        <w:color w:val="5C6B7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Yu Gothic" w:eastAsia="Yu Gothic" w:hAnsi="Yu Gothic"/>
        <w:b w:val="false"/>
        <w:bCs w:val="false"/>
        <w:i w:val="false"/>
        <w:iCs w:val="false"/>
        <w:color w:val="5C6B76"/>
        <w:sz w:val="16"/>
        <w:szCs w:val="16"/>
      </w:rPr>
      <w:t xml:space="preserve"> / </w:t>
    </w:r>
    <w:r>
      <w:rPr>
        <w:rFonts w:ascii="Yu Gothic" w:eastAsia="Yu Gothic"/>
        <w:color w:val="5C6B7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0D8" w:sz="4" w:space="6"/>
      </w:pBdr>
      <w:tabs>
        <w:tab w:val="right" w:pos="9746"/>
      </w:tabs>
      <w:spacing w:after="0" w:before="0"/>
    </w:pPr>
    <w:r>
      <w:rPr>
        <w:rFonts w:ascii="Yu Gothic" w:eastAsia="Yu Gothic" w:hAnsi="Yu Gothic"/>
        <w:b w:val="false"/>
        <w:bCs w:val="false"/>
        <w:i w:val="false"/>
        <w:iCs w:val="false"/>
        <w:color w:val="5C6B76"/>
        <w:sz w:val="16"/>
        <w:szCs w:val="16"/>
      </w:rPr>
      <w:t xml:space="preserve">Legal GPT ｜ 法務・総務のための社内研修資料20選 第3回</w:t>
    </w:r>
    <w:r>
      <w:rPr>
        <w:rFonts w:ascii="Yu Gothic" w:eastAsia="Yu Gothic"/>
      </w:rPr>
      <w:t xml:space="preserve">	</w:t>
    </w:r>
    <w:r>
      <w:rPr>
        <w:rFonts w:ascii="Yu Gothic" w:eastAsia="Yu Gothic"/>
        <w:color w:val="5C6B7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Yu Gothic" w:eastAsia="Yu Gothic" w:hAnsi="Yu Gothic"/>
        <w:b w:val="false"/>
        <w:bCs w:val="false"/>
        <w:i w:val="false"/>
        <w:iCs w:val="false"/>
        <w:color w:val="5C6B76"/>
        <w:sz w:val="16"/>
        <w:szCs w:val="16"/>
      </w:rPr>
      <w:t xml:space="preserve"> / </w:t>
    </w:r>
    <w:r>
      <w:rPr>
        <w:rFonts w:ascii="Yu Gothic" w:eastAsia="Yu Gothic"/>
        <w:color w:val="5C6B7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30" w:hanging="250"/>
      </w:pPr>
      <w:rPr>
        <w:color w:val="243B53"/>
      </w:rPr>
    </w:lvl>
    <w:lvl w:ilvl="1" w15:tentative="1">
      <w:start w:val="1"/>
      <w:numFmt w:val="bullet"/>
      <w:lvlText w:val="–"/>
      <w:lvlJc w:val="left"/>
      <w:pPr>
        <w:ind w:left="820" w:hanging="25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3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3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問%1."/>
      <w:lvlJc w:val="left"/>
      <w:pPr>
        <w:ind w:left="640" w:hanging="640"/>
      </w:pPr>
      <w:rPr>
        <w:b/>
        <w:bCs/>
        <w:color w:val="16314F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eastAsia="Yu Gothic" w:hAnsi="Yu Gothic"/>
        <w:color w:val="222B3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120"/>
      <w:outlineLvl w:val="0"/>
    </w:pPr>
    <w:rPr>
      <w:rFonts w:ascii="Yu Gothic" w:eastAsia="Yu Gothic" w:hAnsi="Yu Gothic"/>
      <w:b/>
      <w:bCs/>
      <w:color w:val="16314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90" w:before="220"/>
      <w:outlineLvl w:val="1"/>
    </w:pPr>
    <w:rPr>
      <w:rFonts w:ascii="Yu Gothic" w:eastAsia="Yu Gothic" w:hAnsi="Yu Gothic"/>
      <w:b/>
      <w:bCs/>
      <w:color w:val="16314F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60" w:before="150"/>
      <w:outlineLvl w:val="2"/>
    </w:pPr>
    <w:rPr>
      <w:rFonts w:ascii="Yu Gothic" w:eastAsia="Yu Gothic" w:hAnsi="Yu Gothic"/>
      <w:b/>
      <w:bCs/>
      <w:color w:val="243B53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2026-06-18T09:22:02.385Z</dcterms:created>
  <dcterms:modified xsi:type="dcterms:W3CDTF">2026-06-18T09:22:02.385Z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