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360"/>
              <w:left w:type="dxa" w:w="320"/>
              <w:bottom w:type="dxa" w:w="360"/>
              <w:right w:type="dxa" w:w="320"/>
            </w:tcMar>
          </w:tcPr>
          <w:p>
            <w:pPr>
              <w:spacing w:after="60"/>
            </w:pPr>
            <w:r>
              <w:rPr>
                <w:rFonts w:ascii="Meiryo" w:cs="Meiryo" w:eastAsia="Meiryo" w:hAnsi="Meiryo"/>
                <w:b/>
                <w:bCs/>
                <w:color w:val="B58A3A"/>
                <w:sz w:val="19"/>
                <w:szCs w:val="19"/>
              </w:rPr>
              <w:t xml:space="preserve">法務・総務のための社内研修資料 20選</w:t>
            </w:r>
          </w:p>
          <w:p>
            <w:pPr>
              <w:spacing w:after="220"/>
            </w:pPr>
            <w:r>
              <w:rPr>
                <w:rFonts w:ascii="Meiryo" w:cs="Meiryo" w:eastAsia="Meiryo" w:hAnsi="Meiryo"/>
                <w:color w:val="AFC0D2"/>
                <w:sz w:val="17"/>
                <w:szCs w:val="17"/>
              </w:rPr>
              <w:t xml:space="preserve">第 4 回　研修運営ガイド</w:t>
            </w:r>
          </w:p>
          <w:p>
            <w:pPr>
              <w:spacing w:after="60"/>
            </w:pPr>
            <w:r>
              <w:rPr>
                <w:rFonts w:ascii="Meiryo" w:cs="Meiryo" w:eastAsia="Meiryo" w:hAnsi="Meiryo"/>
                <w:b/>
                <w:bCs/>
                <w:color w:val="FFFFFF"/>
                <w:sz w:val="36"/>
                <w:szCs w:val="36"/>
              </w:rPr>
              <w:t xml:space="preserve">パワハラ研修　運営ガイド</w:t>
            </w:r>
          </w:p>
          <w:p>
            <w:pPr>
              <w:spacing w:after="220"/>
            </w:pPr>
            <w:r>
              <w:rPr>
                <w:rFonts w:ascii="Meiryo" w:cs="Meiryo" w:eastAsia="Meiryo" w:hAnsi="Meiryo"/>
                <w:color w:val="DCE6F0"/>
                <w:sz w:val="21"/>
                <w:szCs w:val="21"/>
              </w:rPr>
              <w:t xml:space="preserve">研修の企画・準備・実施・フォローアップ</w:t>
            </w:r>
          </w:p>
          <w:p>
            <w:r>
              <w:rPr>
                <w:rFonts w:ascii="Meiryo" w:cs="Meiryo" w:eastAsia="Meiryo" w:hAnsi="Meiryo"/>
                <w:color w:val="DCE6F0"/>
                <w:sz w:val="18"/>
                <w:szCs w:val="18"/>
              </w:rPr>
              <w:t xml:space="preserve">研修担当者・運営者用　／　法令・制度基準日：2026年6月18日</w:t>
            </w:r>
          </w:p>
        </w:tc>
      </w:tr>
    </w:tbl>
    <w:p>
      <w:pPr>
        <w:spacing w:after="1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16" w:line="258"/>
            </w:pPr>
            <w:r>
              <w:rPr>
                <w:rFonts w:ascii="Meiryo" w:cs="Meiryo" w:eastAsia="Meiryo" w:hAnsi="Meiryo"/>
                <w:b/>
                <w:bCs/>
                <w:i w:val="false"/>
                <w:iCs w:val="false"/>
                <w:color w:val="16314F"/>
                <w:sz w:val="20"/>
                <w:szCs w:val="20"/>
              </w:rPr>
              <w:t xml:space="preserve">このガイドについて</w:t>
            </w:r>
          </w:p>
          <w:p>
            <w:pPr>
              <w:spacing w:after="0" w:line="256"/>
            </w:pPr>
            <w:r>
              <w:rPr>
                <w:rFonts w:ascii="Meiryo" w:cs="Meiryo" w:eastAsia="Meiryo" w:hAnsi="Meiryo"/>
                <w:b w:val="false"/>
                <w:bCs w:val="false"/>
                <w:i w:val="false"/>
                <w:iCs w:val="false"/>
                <w:color w:val="263238"/>
                <w:sz w:val="19"/>
                <w:szCs w:val="19"/>
              </w:rPr>
              <w:t xml:space="preserve">本ガイドは、第4回「パワハラ研修」を社内で実施する担当者・運営者向けです。スライド・ハンドブック・ワークブック・ツールキット・相談初期対応シート・確認テスト・講師台本と組み合わせて使います。研修だけで事業主の措置義務がすべて履行されるわけではなく、相談体制の整備や周知などの組織的な取組みとあわせて意味を持ちます。</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　</w:t>
            </w:r>
            <w:r>
              <w:rPr>
                <w:rFonts w:ascii="Meiryo" w:cs="Meiryo" w:eastAsia="Meiryo" w:hAnsi="Meiryo"/>
                <w:b/>
                <w:bCs/>
                <w:color w:val="FFFFFF"/>
                <w:sz w:val="23"/>
                <w:szCs w:val="23"/>
              </w:rPr>
              <w:t xml:space="preserve">研修の目的と対象</w:t>
            </w:r>
          </w:p>
        </w:tc>
      </w:tr>
    </w:tbl>
    <w:p>
      <w:pPr>
        <w:spacing w:after="50" w:before="130"/>
      </w:pPr>
      <w:r>
        <w:rPr>
          <w:rFonts w:ascii="Meiryo" w:cs="Meiryo" w:eastAsia="Meiryo" w:hAnsi="Meiryo"/>
          <w:b/>
          <w:bCs/>
          <w:color w:val="243B53"/>
          <w:sz w:val="20"/>
          <w:szCs w:val="20"/>
        </w:rPr>
        <w:t xml:space="preserve">目的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管理職が「適正な業務指導」と「パワーハラスメント」の境界を理解する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「指導するか・しないか」ではなく「どう指導するか」を学ぶ</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相談を受けたときの初動（受け止め・判断しない・つなぐ）を身につける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2026年10月1日適用の改正の方向性（自爆営業・カミングアウト）を把握する</w:t>
      </w:r>
    </w:p>
    <w:p>
      <w:pPr>
        <w:spacing w:after="50" w:before="130"/>
      </w:pPr>
      <w:r>
        <w:rPr>
          <w:rFonts w:ascii="Meiryo" w:cs="Meiryo" w:eastAsia="Meiryo" w:hAnsi="Meiryo"/>
          <w:b/>
          <w:bCs/>
          <w:color w:val="243B53"/>
          <w:sz w:val="20"/>
          <w:szCs w:val="20"/>
        </w:rPr>
        <w:t xml:space="preserve">対象</w:t>
      </w:r>
    </w:p>
    <w:p>
      <w:pPr>
        <w:spacing w:after="80" w:line="264"/>
      </w:pPr>
      <w:r>
        <w:rPr>
          <w:rFonts w:ascii="Meiryo" w:cs="Meiryo" w:eastAsia="Meiryo" w:hAnsi="Meiryo"/>
          <w:b w:val="false"/>
          <w:bCs w:val="false"/>
          <w:i w:val="false"/>
          <w:iCs w:val="false"/>
          <w:color w:val="263238"/>
          <w:sz w:val="21"/>
          <w:szCs w:val="21"/>
        </w:rPr>
        <w:t xml:space="preserve">管理職・指導担当者（部下を指導・評価・配置する立場の者）。新任管理職への実施を特に推奨します。</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本研修は相談窓口担当者向けの専門研修ではありません。窓口担当者には別途、相談対応・事実確認の専門研修が必要です。</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2　</w:t>
            </w:r>
            <w:r>
              <w:rPr>
                <w:rFonts w:ascii="Meiryo" w:cs="Meiryo" w:eastAsia="Meiryo" w:hAnsi="Meiryo"/>
                <w:b/>
                <w:bCs/>
                <w:color w:val="FFFFFF"/>
                <w:sz w:val="23"/>
                <w:szCs w:val="23"/>
              </w:rPr>
              <w:t xml:space="preserve">教材一式と使い分け</w:t>
            </w:r>
          </w:p>
        </w:tc>
      </w:tr>
    </w:tbl>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100"/>
        <w:gridCol w:w="3546"/>
        <w:gridCol w:w="3000"/>
      </w:tblGrid>
      <w:tr>
        <w:trPr>
          <w:tblHeader/>
        </w:trPr>
        <w:tc>
          <w:tcPr>
            <w:tcW w:type="dxa" w:w="31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教材</w:t>
            </w:r>
          </w:p>
        </w:tc>
        <w:tc>
          <w:tcPr>
            <w:tcW w:type="dxa" w:w="354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用途</w:t>
            </w:r>
          </w:p>
        </w:tc>
        <w:tc>
          <w:tcPr>
            <w:tcW w:type="dxa" w:w="30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配布先</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スライド資料（36枚）</w:t>
            </w:r>
          </w:p>
        </w:tc>
        <w:tc>
          <w:tcPr>
            <w:tcW w:type="dxa" w:w="3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研修本編の投影。講師ノート付き</w:t>
            </w:r>
          </w:p>
        </w:tc>
        <w:tc>
          <w:tcPr>
            <w:tcW w:type="dxa" w:w="3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投影用</w:t>
            </w:r>
          </w:p>
        </w:tc>
      </w:tr>
      <w:tr>
        <w:tc>
          <w:tcPr>
            <w:tcW w:type="dxa" w:w="31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講師台本</w:t>
            </w:r>
          </w:p>
        </w:tc>
        <w:tc>
          <w:tcPr>
            <w:tcW w:type="dxa" w:w="35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進行・想定問答・タイムテーブル</w:t>
            </w:r>
          </w:p>
        </w:tc>
        <w:tc>
          <w:tcPr>
            <w:tcW w:type="dxa" w:w="3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講師</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ハンドブック</w:t>
            </w:r>
          </w:p>
        </w:tc>
        <w:tc>
          <w:tcPr>
            <w:tcW w:type="dxa" w:w="3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受講者の予習・復習用の読み物</w:t>
            </w:r>
          </w:p>
        </w:tc>
        <w:tc>
          <w:tcPr>
            <w:tcW w:type="dxa" w:w="3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w:t>
            </w:r>
          </w:p>
        </w:tc>
      </w:tr>
      <w:tr>
        <w:tc>
          <w:tcPr>
            <w:tcW w:type="dxa" w:w="31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ケース教材ワークブック</w:t>
            </w:r>
          </w:p>
        </w:tc>
        <w:tc>
          <w:tcPr>
            <w:tcW w:type="dxa" w:w="35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ケース演習（記入式・6ケース）</w:t>
            </w:r>
          </w:p>
        </w:tc>
        <w:tc>
          <w:tcPr>
            <w:tcW w:type="dxa" w:w="3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指導サポート・ツールキット</w:t>
            </w:r>
          </w:p>
        </w:tc>
        <w:tc>
          <w:tcPr>
            <w:tcW w:type="dxa" w:w="3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書式A〜E（指導前/記録/言い換え/支援/中止）</w:t>
            </w:r>
          </w:p>
        </w:tc>
        <w:tc>
          <w:tcPr>
            <w:tcW w:type="dxa" w:w="3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受講者（実務用）</w:t>
            </w:r>
          </w:p>
        </w:tc>
      </w:tr>
      <w:tr>
        <w:tc>
          <w:tcPr>
            <w:tcW w:type="dxa" w:w="31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相談初期対応シート</w:t>
            </w:r>
          </w:p>
        </w:tc>
        <w:tc>
          <w:tcPr>
            <w:tcW w:type="dxa" w:w="35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相談を受けたときの初動</w:t>
            </w:r>
          </w:p>
        </w:tc>
        <w:tc>
          <w:tcPr>
            <w:tcW w:type="dxa" w:w="3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受講者（実務用）</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理解度チェック（問題）</w:t>
            </w:r>
          </w:p>
        </w:tc>
        <w:tc>
          <w:tcPr>
            <w:tcW w:type="dxa" w:w="3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研修後の確認テスト（12問）</w:t>
            </w:r>
          </w:p>
        </w:tc>
        <w:tc>
          <w:tcPr>
            <w:tcW w:type="dxa" w:w="3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受講者</w:t>
            </w:r>
          </w:p>
        </w:tc>
      </w:tr>
      <w:tr>
        <w:tc>
          <w:tcPr>
            <w:tcW w:type="dxa" w:w="31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解答・解説集</w:t>
            </w:r>
          </w:p>
        </w:tc>
        <w:tc>
          <w:tcPr>
            <w:tcW w:type="dxa" w:w="35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採点・復習用</w:t>
            </w:r>
          </w:p>
        </w:tc>
        <w:tc>
          <w:tcPr>
            <w:tcW w:type="dxa" w:w="3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講師・採点者</w:t>
            </w:r>
          </w:p>
        </w:tc>
      </w:tr>
    </w:tbl>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0" w:line="258"/>
            </w:pPr>
            <w:r>
              <w:rPr>
                <w:rFonts w:ascii="Meiryo" w:cs="Meiryo" w:eastAsia="Meiryo" w:hAnsi="Meiryo"/>
                <w:b/>
                <w:bCs/>
                <w:i w:val="false"/>
                <w:iCs w:val="false"/>
                <w:color w:val="B58A3A"/>
                <w:sz w:val="19"/>
                <w:szCs w:val="19"/>
              </w:rPr>
              <w:t xml:space="preserve">注意：　</w:t>
            </w:r>
            <w:r>
              <w:rPr>
                <w:rFonts w:ascii="Meiryo" w:cs="Meiryo" w:eastAsia="Meiryo" w:hAnsi="Meiryo"/>
                <w:b w:val="false"/>
                <w:bCs w:val="false"/>
                <w:i w:val="false"/>
                <w:iCs w:val="false"/>
                <w:color w:val="263238"/>
                <w:sz w:val="19"/>
                <w:szCs w:val="19"/>
              </w:rPr>
              <w:t xml:space="preserve">ツールキットと相談初期対応シートは「推奨実務」のツールです。パワハラ該当性の判定表・受付システムではありません。配布時にこの点を明確に伝えてください。</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3　</w:t>
            </w:r>
            <w:r>
              <w:rPr>
                <w:rFonts w:ascii="Meiryo" w:cs="Meiryo" w:eastAsia="Meiryo" w:hAnsi="Meiryo"/>
                <w:b/>
                <w:bCs/>
                <w:color w:val="FFFFFF"/>
                <w:sz w:val="23"/>
                <w:szCs w:val="23"/>
              </w:rPr>
              <w:t xml:space="preserve">進行パターン（時間別）</w:t>
            </w:r>
          </w:p>
        </w:tc>
      </w:tr>
    </w:tbl>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00"/>
        <w:gridCol w:w="1800"/>
        <w:gridCol w:w="5646"/>
      </w:tblGrid>
      <w:tr>
        <w:trPr>
          <w:tblHeader/>
        </w:trPr>
        <w:tc>
          <w:tcPr>
            <w:tcW w:type="dxa" w:w="22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パターン</w:t>
            </w:r>
          </w:p>
        </w:tc>
        <w:tc>
          <w:tcPr>
            <w:tcW w:type="dxa" w:w="18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時間</w:t>
            </w:r>
          </w:p>
        </w:tc>
        <w:tc>
          <w:tcPr>
            <w:tcW w:type="dxa" w:w="564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構成</w:t>
            </w:r>
          </w:p>
        </w:tc>
      </w:tr>
      <w:tr>
        <w:tc>
          <w:tcPr>
            <w:tcW w:type="dxa" w:w="22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標準</w:t>
            </w:r>
          </w:p>
        </w:tc>
        <w:tc>
          <w:tcPr>
            <w:tcW w:type="dxa" w:w="18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50〜60分</w:t>
            </w:r>
          </w:p>
        </w:tc>
        <w:tc>
          <w:tcPr>
            <w:tcW w:type="dxa" w:w="56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スライド本編＋確認テスト。ケースは講師が解説</w:t>
            </w:r>
          </w:p>
        </w:tc>
      </w:tr>
      <w:tr>
        <w:tc>
          <w:tcPr>
            <w:tcW w:type="dxa" w:w="22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演習重視</w:t>
            </w:r>
          </w:p>
        </w:tc>
        <w:tc>
          <w:tcPr>
            <w:tcW w:type="dxa" w:w="18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75〜90分</w:t>
            </w:r>
          </w:p>
        </w:tc>
        <w:tc>
          <w:tcPr>
            <w:tcW w:type="dxa" w:w="56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標準＋ワークブックのグループ討議＋言い換え演習＋相談ロールプレイ</w:t>
            </w:r>
          </w:p>
        </w:tc>
      </w:tr>
      <w:tr>
        <w:tc>
          <w:tcPr>
            <w:tcW w:type="dxa" w:w="22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短縮</w:t>
            </w:r>
          </w:p>
        </w:tc>
        <w:tc>
          <w:tcPr>
            <w:tcW w:type="dxa" w:w="18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30分</w:t>
            </w:r>
          </w:p>
        </w:tc>
        <w:tc>
          <w:tcPr>
            <w:tcW w:type="dxa" w:w="56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スライド5〜19・34を中心に。テストは持ち帰り</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演習重視（75〜90分）の追加要素</w:t>
      </w:r>
    </w:p>
    <w:p>
      <w:pPr>
        <w:spacing w:after="20" w:line="264"/>
        <w:ind w:left="440" w:hanging="300"/>
      </w:pPr>
      <w:r>
        <w:rPr>
          <w:rFonts w:ascii="Meiryo" w:cs="Meiryo" w:eastAsia="Meiryo" w:hAnsi="Meiryo"/>
          <w:b/>
          <w:bCs/>
          <w:color w:val="B58A3A"/>
          <w:sz w:val="19"/>
          <w:szCs w:val="19"/>
        </w:rPr>
        <w:t xml:space="preserve">1.　</w:t>
      </w:r>
      <w:r>
        <w:rPr>
          <w:rFonts w:ascii="Meiryo" w:cs="Meiryo" w:eastAsia="Meiryo" w:hAnsi="Meiryo"/>
          <w:color w:val="263238"/>
          <w:sz w:val="19"/>
          <w:szCs w:val="19"/>
        </w:rPr>
        <w:t xml:space="preserve">ケース演習（スライド29〜33）をワークブックでグループ討議（各5〜7分）</w:t>
      </w:r>
    </w:p>
    <w:p>
      <w:pPr>
        <w:spacing w:after="20" w:line="264"/>
        <w:ind w:left="440" w:hanging="300"/>
      </w:pPr>
      <w:r>
        <w:rPr>
          <w:rFonts w:ascii="Meiryo" w:cs="Meiryo" w:eastAsia="Meiryo" w:hAnsi="Meiryo"/>
          <w:b/>
          <w:bCs/>
          <w:color w:val="B58A3A"/>
          <w:sz w:val="19"/>
          <w:szCs w:val="19"/>
        </w:rPr>
        <w:t xml:space="preserve">2.　</w:t>
      </w:r>
      <w:r>
        <w:rPr>
          <w:rFonts w:ascii="Meiryo" w:cs="Meiryo" w:eastAsia="Meiryo" w:hAnsi="Meiryo"/>
          <w:color w:val="263238"/>
          <w:sz w:val="19"/>
          <w:szCs w:val="19"/>
        </w:rPr>
        <w:t xml:space="preserve">言い換え演習（スライド22／ツールキット書式C）を実際に書かせる</w:t>
      </w:r>
    </w:p>
    <w:p>
      <w:pPr>
        <w:spacing w:after="20" w:line="264"/>
        <w:ind w:left="440" w:hanging="300"/>
      </w:pPr>
      <w:r>
        <w:rPr>
          <w:rFonts w:ascii="Meiryo" w:cs="Meiryo" w:eastAsia="Meiryo" w:hAnsi="Meiryo"/>
          <w:b/>
          <w:bCs/>
          <w:color w:val="B58A3A"/>
          <w:sz w:val="19"/>
          <w:szCs w:val="19"/>
        </w:rPr>
        <w:t xml:space="preserve">3.　</w:t>
      </w:r>
      <w:r>
        <w:rPr>
          <w:rFonts w:ascii="Meiryo" w:cs="Meiryo" w:eastAsia="Meiryo" w:hAnsi="Meiryo"/>
          <w:color w:val="263238"/>
          <w:sz w:val="19"/>
          <w:szCs w:val="19"/>
        </w:rPr>
        <w:t xml:space="preserve">相談初動（スライド28）を2人1組のロールプレイにする</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4　</w:t>
            </w:r>
            <w:r>
              <w:rPr>
                <w:rFonts w:ascii="Meiryo" w:cs="Meiryo" w:eastAsia="Meiryo" w:hAnsi="Meiryo"/>
                <w:b/>
                <w:bCs/>
                <w:color w:val="FFFFFF"/>
                <w:sz w:val="23"/>
                <w:szCs w:val="23"/>
              </w:rPr>
              <w:t xml:space="preserve">準備チェックリスト</w:t>
            </w:r>
          </w:p>
        </w:tc>
      </w:tr>
    </w:tbl>
    <w:p>
      <w:pPr>
        <w:spacing w:after="50" w:before="130"/>
      </w:pPr>
      <w:r>
        <w:rPr>
          <w:rFonts w:ascii="Meiryo" w:cs="Meiryo" w:eastAsia="Meiryo" w:hAnsi="Meiryo"/>
          <w:b/>
          <w:bCs/>
          <w:color w:val="243B53"/>
          <w:sz w:val="20"/>
          <w:szCs w:val="20"/>
        </w:rPr>
        <w:t xml:space="preserve">研修の2週間前まで</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対象者・日程・会場（またはオンライン）を確定</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講師を選定し、講師台本を共有</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自社の相談窓口・人事・法務・産業保健の連絡先を確認</w:t>
      </w:r>
    </w:p>
    <w:p>
      <w:pPr>
        <w:spacing w:after="50" w:before="130"/>
      </w:pPr>
      <w:r>
        <w:rPr>
          <w:rFonts w:ascii="Meiryo" w:cs="Meiryo" w:eastAsia="Meiryo" w:hAnsi="Meiryo"/>
          <w:b/>
          <w:bCs/>
          <w:color w:val="243B53"/>
          <w:sz w:val="20"/>
          <w:szCs w:val="20"/>
        </w:rPr>
        <w:t xml:space="preserve">研修の前日まで</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スライド・ハンドブック等の最新版を準備（基準日2026年6月18日）</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スライド35・ハンドブック・ツールキット・相談シートの「自社窓口」欄に自社の連絡先を記入</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確認テストと解答・解説集を印刷（テストと解答を分けて配布）</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投影・音声・配布資料の動作確認</w:t>
      </w:r>
    </w:p>
    <w:p>
      <w:pPr>
        <w:spacing w:after="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0" w:line="258"/>
            </w:pPr>
            <w:r>
              <w:rPr>
                <w:rFonts w:ascii="Meiryo" w:cs="Meiryo" w:eastAsia="Meiryo" w:hAnsi="Meiryo"/>
                <w:b/>
                <w:bCs/>
                <w:i w:val="false"/>
                <w:iCs w:val="false"/>
                <w:color w:val="B42318"/>
                <w:sz w:val="19"/>
                <w:szCs w:val="19"/>
              </w:rPr>
              <w:t xml:space="preserve">要・自社記入：　</w:t>
            </w:r>
            <w:r>
              <w:rPr>
                <w:rFonts w:ascii="Meiryo" w:cs="Meiryo" w:eastAsia="Meiryo" w:hAnsi="Meiryo"/>
                <w:b w:val="false"/>
                <w:bCs w:val="false"/>
                <w:i w:val="false"/>
                <w:iCs w:val="false"/>
                <w:color w:val="263238"/>
                <w:sz w:val="19"/>
                <w:szCs w:val="19"/>
              </w:rPr>
              <w:t xml:space="preserve">資料中の「自社の相談・連絡先」欄（スライド35、ハンドブック、ツールキット書式E、相談初期対応シート）は空欄のままにせず、研修前に必ず自社の正式名称・連絡先を記入してください。架空の窓口は作らないこと。</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5　</w:t>
            </w:r>
            <w:r>
              <w:rPr>
                <w:rFonts w:ascii="Meiryo" w:cs="Meiryo" w:eastAsia="Meiryo" w:hAnsi="Meiryo"/>
                <w:b/>
                <w:bCs/>
                <w:color w:val="FFFFFF"/>
                <w:sz w:val="23"/>
                <w:szCs w:val="23"/>
              </w:rPr>
              <w:t xml:space="preserve">運営上の配慮</w:t>
            </w:r>
          </w:p>
        </w:tc>
      </w:tr>
    </w:tbl>
    <w:p>
      <w:pPr>
        <w:spacing w:after="50" w:before="130"/>
      </w:pPr>
      <w:r>
        <w:rPr>
          <w:rFonts w:ascii="Meiryo" w:cs="Meiryo" w:eastAsia="Meiryo" w:hAnsi="Meiryo"/>
          <w:b/>
          <w:bCs/>
          <w:color w:val="243B53"/>
          <w:sz w:val="20"/>
          <w:szCs w:val="20"/>
        </w:rPr>
        <w:t xml:space="preserve">受講者への配慮</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研修中に、過去のつらい経験を思い出す受講者がいる可能性があります。無理に発言させないでください。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ケース演習で個人の体験を詮索しない。架空の設例として扱う。</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『指導が怖くなった』という反応には、研修のゴールは指導をやめることではない、と前向きに補足する。</w:t>
      </w:r>
    </w:p>
    <w:p>
      <w:pPr>
        <w:spacing w:after="50" w:before="130"/>
      </w:pPr>
      <w:r>
        <w:rPr>
          <w:rFonts w:ascii="Meiryo" w:cs="Meiryo" w:eastAsia="Meiryo" w:hAnsi="Meiryo"/>
          <w:b/>
          <w:bCs/>
          <w:color w:val="243B53"/>
          <w:sz w:val="20"/>
          <w:szCs w:val="20"/>
        </w:rPr>
        <w:t xml:space="preserve">講師の心構え</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断定を避け、必要に応じて自社の人事・法務・専門家へつなぐ姿勢を示す。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本資料は一般的な解説であり、特定事案の法的助言ではないことを冒頭で案内する。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『AIや表で該当性を自動判定するものではない』ことを強調する。</w:t>
      </w:r>
    </w:p>
    <w:p>
      <w:pPr>
        <w:spacing w:after="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相談を受けた・相談したいという受講者がいたら、研修の場で詳細を聞かず、自社の相談窓口へ案内してください（相談初期対応シート参照）。</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6　</w:t>
            </w:r>
            <w:r>
              <w:rPr>
                <w:rFonts w:ascii="Meiryo" w:cs="Meiryo" w:eastAsia="Meiryo" w:hAnsi="Meiryo"/>
                <w:b/>
                <w:bCs/>
                <w:color w:val="FFFFFF"/>
                <w:sz w:val="23"/>
                <w:szCs w:val="23"/>
              </w:rPr>
              <w:t xml:space="preserve">研修後のフォローアップ</w:t>
            </w:r>
          </w:p>
        </w:tc>
      </w:tr>
    </w:tbl>
    <w:p>
      <w:pPr>
        <w:spacing w:after="20" w:line="264"/>
        <w:ind w:left="440" w:hanging="300"/>
      </w:pPr>
      <w:r>
        <w:rPr>
          <w:rFonts w:ascii="Meiryo" w:cs="Meiryo" w:eastAsia="Meiryo" w:hAnsi="Meiryo"/>
          <w:b/>
          <w:bCs/>
          <w:color w:val="B58A3A"/>
          <w:sz w:val="19"/>
          <w:szCs w:val="19"/>
        </w:rPr>
        <w:t xml:space="preserve">1.　</w:t>
      </w:r>
      <w:r>
        <w:rPr>
          <w:rFonts w:ascii="Meiryo" w:cs="Meiryo" w:eastAsia="Meiryo" w:hAnsi="Meiryo"/>
          <w:color w:val="263238"/>
          <w:sz w:val="19"/>
          <w:szCs w:val="19"/>
        </w:rPr>
        <w:t xml:space="preserve">確認テストを採点し、誤答が多い領域を把握する（解答・解説集のスライド対応を活用）</w:t>
      </w:r>
    </w:p>
    <w:p>
      <w:pPr>
        <w:spacing w:after="20" w:line="264"/>
        <w:ind w:left="440" w:hanging="300"/>
      </w:pPr>
      <w:r>
        <w:rPr>
          <w:rFonts w:ascii="Meiryo" w:cs="Meiryo" w:eastAsia="Meiryo" w:hAnsi="Meiryo"/>
          <w:b/>
          <w:bCs/>
          <w:color w:val="B58A3A"/>
          <w:sz w:val="19"/>
          <w:szCs w:val="19"/>
        </w:rPr>
        <w:t xml:space="preserve">2.　</w:t>
      </w:r>
      <w:r>
        <w:rPr>
          <w:rFonts w:ascii="Meiryo" w:cs="Meiryo" w:eastAsia="Meiryo" w:hAnsi="Meiryo"/>
          <w:color w:val="263238"/>
          <w:sz w:val="19"/>
          <w:szCs w:val="19"/>
        </w:rPr>
        <w:t xml:space="preserve">理解が浅い領域は、対応スライドとハンドブックの該当章で復習を案内する</w:t>
      </w:r>
    </w:p>
    <w:p>
      <w:pPr>
        <w:spacing w:after="20" w:line="264"/>
        <w:ind w:left="440" w:hanging="300"/>
      </w:pPr>
      <w:r>
        <w:rPr>
          <w:rFonts w:ascii="Meiryo" w:cs="Meiryo" w:eastAsia="Meiryo" w:hAnsi="Meiryo"/>
          <w:b/>
          <w:bCs/>
          <w:color w:val="B58A3A"/>
          <w:sz w:val="19"/>
          <w:szCs w:val="19"/>
        </w:rPr>
        <w:t xml:space="preserve">3.　</w:t>
      </w:r>
      <w:r>
        <w:rPr>
          <w:rFonts w:ascii="Meiryo" w:cs="Meiryo" w:eastAsia="Meiryo" w:hAnsi="Meiryo"/>
          <w:color w:val="263238"/>
          <w:sz w:val="19"/>
          <w:szCs w:val="19"/>
        </w:rPr>
        <w:t xml:space="preserve">ツールキット（書式A〜E）を日々の指導で使うよう促す</w:t>
      </w:r>
    </w:p>
    <w:p>
      <w:pPr>
        <w:spacing w:after="20" w:line="264"/>
        <w:ind w:left="440" w:hanging="300"/>
      </w:pPr>
      <w:r>
        <w:rPr>
          <w:rFonts w:ascii="Meiryo" w:cs="Meiryo" w:eastAsia="Meiryo" w:hAnsi="Meiryo"/>
          <w:b/>
          <w:bCs/>
          <w:color w:val="B58A3A"/>
          <w:sz w:val="19"/>
          <w:szCs w:val="19"/>
        </w:rPr>
        <w:t xml:space="preserve">4.　</w:t>
      </w:r>
      <w:r>
        <w:rPr>
          <w:rFonts w:ascii="Meiryo" w:cs="Meiryo" w:eastAsia="Meiryo" w:hAnsi="Meiryo"/>
          <w:color w:val="263238"/>
          <w:sz w:val="19"/>
          <w:szCs w:val="19"/>
        </w:rPr>
        <w:t xml:space="preserve">相談窓口の周知をあらためて行う</w:t>
      </w:r>
    </w:p>
    <w:p>
      <w:pPr>
        <w:spacing w:after="20" w:line="264"/>
        <w:ind w:left="440" w:hanging="300"/>
      </w:pPr>
      <w:r>
        <w:rPr>
          <w:rFonts w:ascii="Meiryo" w:cs="Meiryo" w:eastAsia="Meiryo" w:hAnsi="Meiryo"/>
          <w:b/>
          <w:bCs/>
          <w:color w:val="B58A3A"/>
          <w:sz w:val="19"/>
          <w:szCs w:val="19"/>
        </w:rPr>
        <w:t xml:space="preserve">5.　</w:t>
      </w:r>
      <w:r>
        <w:rPr>
          <w:rFonts w:ascii="Meiryo" w:cs="Meiryo" w:eastAsia="Meiryo" w:hAnsi="Meiryo"/>
          <w:color w:val="263238"/>
          <w:sz w:val="19"/>
          <w:szCs w:val="19"/>
        </w:rPr>
        <w:t xml:space="preserve">受講後アンケートで、理解度と『指導への不安』の変化を確認する</w:t>
      </w:r>
    </w:p>
    <w:p>
      <w:pPr>
        <w:spacing w:after="2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組織としての取組みとの連携</w:t>
      </w:r>
    </w:p>
    <w:p>
      <w:pPr>
        <w:spacing w:after="80" w:line="264"/>
      </w:pPr>
      <w:r>
        <w:rPr>
          <w:rFonts w:ascii="Meiryo" w:cs="Meiryo" w:eastAsia="Meiryo" w:hAnsi="Meiryo"/>
          <w:b w:val="false"/>
          <w:bCs w:val="false"/>
          <w:i w:val="false"/>
          <w:iCs w:val="false"/>
          <w:color w:val="263238"/>
          <w:sz w:val="21"/>
          <w:szCs w:val="21"/>
        </w:rPr>
        <w:t xml:space="preserve">研修は、事業主の措置義務の一部です。次の取組みとあわせて運用してください。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方針の明確化と周知・啓発（就業規則等への記載）</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相談（苦情）に応じ、適切に対応するための体制の整備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事後の迅速・適切な対応、再発防止</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相談者・行為者等のプライバシー保護、相談を理由とする不利益取扱いの禁止の周知</w:t>
      </w:r>
    </w:p>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本研修だけで事業主の措置義務がすべて履行されるわけではありません。研修・相談体制・周知・再発防止を組み合わせて運用してください。</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7　</w:t>
            </w:r>
            <w:r>
              <w:rPr>
                <w:rFonts w:ascii="Meiryo" w:cs="Meiryo" w:eastAsia="Meiryo" w:hAnsi="Meiryo"/>
                <w:b/>
                <w:bCs/>
                <w:color w:val="FFFFFF"/>
                <w:sz w:val="23"/>
                <w:szCs w:val="23"/>
              </w:rPr>
              <w:t xml:space="preserve">2026年10月1日適用の改正への対応</w:t>
            </w:r>
          </w:p>
        </w:tc>
      </w:tr>
    </w:tbl>
    <w:p>
      <w:pPr>
        <w:spacing w:after="80" w:line="264"/>
      </w:pPr>
      <w:r>
        <w:rPr>
          <w:rFonts w:ascii="Meiryo" w:cs="Meiryo" w:eastAsia="Meiryo" w:hAnsi="Meiryo"/>
          <w:b/>
          <w:bCs/>
          <w:i w:val="false"/>
          <w:iCs w:val="false"/>
          <w:color w:val="237A75"/>
          <w:sz w:val="21"/>
          <w:szCs w:val="21"/>
        </w:rPr>
        <w:t xml:space="preserve">【2026年10月1日適用】</w:t>
      </w:r>
      <w:r>
        <w:rPr>
          <w:rFonts w:ascii="Meiryo" w:cs="Meiryo" w:eastAsia="Meiryo" w:hAnsi="Meiryo"/>
          <w:b w:val="false"/>
          <w:bCs w:val="false"/>
          <w:i w:val="false"/>
          <w:iCs w:val="false"/>
          <w:color w:val="263238"/>
          <w:sz w:val="21"/>
          <w:szCs w:val="21"/>
        </w:rPr>
        <w:t xml:space="preserve">の指針改正で、商品の買取り強要等（自爆営業）と、カミングアウトの強要・禁止が、パワハラに関連する言動として明確化されます。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本教材一式は、改正内容を【2026年10月1日適用】のラベル付きであらかじめ反映済みです。2026年6月18日時点では「適用前」です。本教材は2026年10月1日施行の改正内容をあらかじめ反映しています。ただし、2026年10月1日以降に使用する場合は、『適用前』表示、根拠条文番号、法令・制度基準日及び最新の行政資料を確認し、必要な更新を行って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施行日以降は、ラベルの注記を実務上の前提として案内してください。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最新の指針・解釈通達・Q&amp;Aは厚生労働省の公表資料で随時確認してください。</w:t>
      </w:r>
    </w:p>
    <w:p>
      <w:pPr>
        <w:spacing w:after="16"/>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施行日（2026年10月1日）以降に行う更新チェック</w:t>
      </w:r>
    </w:p>
    <w:p>
      <w:pPr>
        <w:spacing w:after="80" w:line="264"/>
      </w:pPr>
      <w:r>
        <w:rPr>
          <w:rFonts w:ascii="Meiryo" w:cs="Meiryo" w:eastAsia="Meiryo" w:hAnsi="Meiryo"/>
          <w:b w:val="false"/>
          <w:bCs w:val="false"/>
          <w:i w:val="false"/>
          <w:iCs w:val="false"/>
          <w:color w:val="263238"/>
          <w:sz w:val="21"/>
          <w:szCs w:val="21"/>
        </w:rPr>
        <w:t xml:space="preserve">施行後の労働施策総合推進法では、パワーハラスメント防止措置の根拠条文番号が変わります。本教材を施行日以降に使う場合は、次を確認・更新してください。</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「適用前」の表示を「現在施行中」へ変更した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労働施策総合推進法の根拠条文番号を、改正後の番号へ変更した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法令・制度基準日を更新した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指針・通達及びQ&amp;Aを再確認した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版番号及び改訂履歴を更新した（後記「資料の版管理及び改訂履歴」参照）</w:t>
      </w:r>
    </w:p>
    <w:p>
      <w:pPr>
        <w:spacing w:after="24"/>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6"/>
          <w:szCs w:val="16"/>
        </w:rPr>
        <w:t xml:space="preserve">出典：厚生労働省「パワーハラスメント防止指針」（令和2年厚生労働省告示第5号、2026年6月18日確認）、同「パワーハラスメント防止指針（令和8年10月1日適用）」</w:t>
      </w:r>
    </w:p>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8　</w:t>
            </w:r>
            <w:r>
              <w:rPr>
                <w:rFonts w:ascii="Meiryo" w:cs="Meiryo" w:eastAsia="Meiryo" w:hAnsi="Meiryo"/>
                <w:b/>
                <w:bCs/>
                <w:color w:val="FFFFFF"/>
                <w:sz w:val="23"/>
                <w:szCs w:val="23"/>
              </w:rPr>
              <w:t xml:space="preserve">オンライン研修での注意</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カメラ・マイクの扱いと、録画の可否・保存範囲・保存期間を事前に決め、冒頭で受講者へ案内します。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機微な発言や個人を特定する情報を全体チャットに残さない運用とします。ケース討議をブレイクアウトで行う場合は、個人の体験ではなく架空の設例として扱うよう案内します。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接続トラブル時の連絡先・代替手段を用意します。確認テストをオンラインフォーム等で実施する場合は、採点・保存・閲覧範囲のルールを決めます。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相談を受けた・したいという発言が出た場合に備え、自社の相談窓口の連絡先をチャット等で速やかに案内できるよう準備します（その場で深掘りしない）。</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9　</w:t>
            </w:r>
            <w:r>
              <w:rPr>
                <w:rFonts w:ascii="Meiryo" w:cs="Meiryo" w:eastAsia="Meiryo" w:hAnsi="Meiryo"/>
                <w:b/>
                <w:bCs/>
                <w:color w:val="FFFFFF"/>
                <w:sz w:val="23"/>
                <w:szCs w:val="23"/>
              </w:rPr>
              <w:t xml:space="preserve">研修中に実際の相談が出た場合の詳細手順</w:t>
            </w:r>
          </w:p>
        </w:tc>
      </w:tr>
    </w:tbl>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原則として、研修の場では具体的な相談内容を深掘りしません。進行を止めず、個別に対応します。</w:t>
            </w:r>
          </w:p>
        </w:tc>
      </w:tr>
    </w:tbl>
    <w:p>
      <w:pPr>
        <w:spacing w:after="20" w:line="264"/>
        <w:ind w:left="440" w:hanging="300"/>
      </w:pPr>
      <w:r>
        <w:rPr>
          <w:rFonts w:ascii="Meiryo" w:cs="Meiryo" w:eastAsia="Meiryo" w:hAnsi="Meiryo"/>
          <w:b/>
          <w:bCs/>
          <w:color w:val="B58A3A"/>
          <w:sz w:val="19"/>
          <w:szCs w:val="19"/>
        </w:rPr>
        <w:t xml:space="preserve">1.　</w:t>
      </w:r>
      <w:r>
        <w:rPr>
          <w:rFonts w:ascii="Meiryo" w:cs="Meiryo" w:eastAsia="Meiryo" w:hAnsi="Meiryo"/>
          <w:color w:val="263238"/>
          <w:sz w:val="19"/>
          <w:szCs w:val="19"/>
        </w:rPr>
        <w:t xml:space="preserve">その場では詳細を聞き取らず、「個別にうかがいます」と伝え、研修進行を止めない。</w:t>
      </w:r>
    </w:p>
    <w:p>
      <w:pPr>
        <w:spacing w:after="20" w:line="264"/>
        <w:ind w:left="440" w:hanging="300"/>
      </w:pPr>
      <w:r>
        <w:rPr>
          <w:rFonts w:ascii="Meiryo" w:cs="Meiryo" w:eastAsia="Meiryo" w:hAnsi="Meiryo"/>
          <w:b/>
          <w:bCs/>
          <w:color w:val="B58A3A"/>
          <w:sz w:val="19"/>
          <w:szCs w:val="19"/>
        </w:rPr>
        <w:t xml:space="preserve">2.　</w:t>
      </w:r>
      <w:r>
        <w:rPr>
          <w:rFonts w:ascii="Meiryo" w:cs="Meiryo" w:eastAsia="Meiryo" w:hAnsi="Meiryo"/>
          <w:color w:val="263238"/>
          <w:sz w:val="19"/>
          <w:szCs w:val="19"/>
        </w:rPr>
        <w:t xml:space="preserve">休憩時間・終了後に本人の意向を確認し、対応に必要な最小限の範囲で相談窓口・人事その他の関係部署へつなぐ。無条件の秘密保持は約束しない。</w:t>
      </w:r>
    </w:p>
    <w:p>
      <w:pPr>
        <w:spacing w:after="20" w:line="264"/>
        <w:ind w:left="440" w:hanging="300"/>
      </w:pPr>
      <w:r>
        <w:rPr>
          <w:rFonts w:ascii="Meiryo" w:cs="Meiryo" w:eastAsia="Meiryo" w:hAnsi="Meiryo"/>
          <w:b/>
          <w:bCs/>
          <w:color w:val="B58A3A"/>
          <w:sz w:val="19"/>
          <w:szCs w:val="19"/>
        </w:rPr>
        <w:t xml:space="preserve">3.　</w:t>
      </w:r>
      <w:r>
        <w:rPr>
          <w:rFonts w:ascii="Meiryo" w:cs="Meiryo" w:eastAsia="Meiryo" w:hAnsi="Meiryo"/>
          <w:color w:val="263238"/>
          <w:sz w:val="19"/>
          <w:szCs w:val="19"/>
        </w:rPr>
        <w:t xml:space="preserve">生命・身体の危険、重大な健康上の懸念その他緊急性がある場合は、相談者の同意が得られなくても、安全確保等に必要な共有を行う。</w:t>
      </w:r>
    </w:p>
    <w:p>
      <w:pPr>
        <w:spacing w:after="20" w:line="264"/>
        <w:ind w:left="440" w:hanging="300"/>
      </w:pPr>
      <w:r>
        <w:rPr>
          <w:rFonts w:ascii="Meiryo" w:cs="Meiryo" w:eastAsia="Meiryo" w:hAnsi="Meiryo"/>
          <w:b/>
          <w:bCs/>
          <w:color w:val="B58A3A"/>
          <w:sz w:val="19"/>
          <w:szCs w:val="19"/>
        </w:rPr>
        <w:t xml:space="preserve">4.　</w:t>
      </w:r>
      <w:r>
        <w:rPr>
          <w:rFonts w:ascii="Meiryo" w:cs="Meiryo" w:eastAsia="Meiryo" w:hAnsi="Meiryo"/>
          <w:color w:val="263238"/>
          <w:sz w:val="19"/>
          <w:szCs w:val="19"/>
        </w:rPr>
        <w:t xml:space="preserve">事実・伝聞・推測を分けて記録し、同意を得ない共有を行った場合はその必要性と共有範囲を記録する（相談初期対応シート参照）。</w:t>
      </w:r>
    </w:p>
    <w:p>
      <w:pPr>
        <w:spacing w:after="20" w:line="264"/>
        <w:ind w:left="440" w:hanging="300"/>
      </w:pPr>
      <w:r>
        <w:rPr>
          <w:rFonts w:ascii="Meiryo" w:cs="Meiryo" w:eastAsia="Meiryo" w:hAnsi="Meiryo"/>
          <w:b/>
          <w:bCs/>
          <w:color w:val="B58A3A"/>
          <w:sz w:val="19"/>
          <w:szCs w:val="19"/>
        </w:rPr>
        <w:t xml:space="preserve">5.　</w:t>
      </w:r>
      <w:r>
        <w:rPr>
          <w:rFonts w:ascii="Meiryo" w:cs="Meiryo" w:eastAsia="Meiryo" w:hAnsi="Meiryo"/>
          <w:color w:val="263238"/>
          <w:sz w:val="19"/>
          <w:szCs w:val="19"/>
        </w:rPr>
        <w:t xml:space="preserve">講師がその場で「パワーハラスメントに当たる／当たらない」と断定しない。</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10　</w:t>
            </w:r>
            <w:r>
              <w:rPr>
                <w:rFonts w:ascii="Meiryo" w:cs="Meiryo" w:eastAsia="Meiryo" w:hAnsi="Meiryo"/>
                <w:b/>
                <w:bCs/>
                <w:color w:val="FFFFFF"/>
                <w:sz w:val="23"/>
                <w:szCs w:val="23"/>
              </w:rPr>
              <w:t xml:space="preserve">心理的負担が強い受講者への配慮</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過去のつらい経験を想起する受講者がいる前提で進めます。途中退席や休憩を認めます。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発言・ロールプレイを無理にさせません。指名は強制しないでください。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体調不良のサインがあれば進行を中断し、産業保健・人事へつなぎます。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研修後に相談先（社内窓口・産業保健・外部相談）を案内します。外部団体名を掲載する場合は、最新の名称・連絡先を確認してください。</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11　</w:t>
            </w:r>
            <w:r>
              <w:rPr>
                <w:rFonts w:ascii="Meiryo" w:cs="Meiryo" w:eastAsia="Meiryo" w:hAnsi="Meiryo"/>
                <w:b/>
                <w:bCs/>
                <w:color w:val="FFFFFF"/>
                <w:sz w:val="23"/>
                <w:szCs w:val="23"/>
              </w:rPr>
              <w:t xml:space="preserve">受講記録の管理</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受講者氏名・所属・受講日・実施形態（対面／オンライン）・講師名を記録します。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個人情報として適切に保管し、閲覧範囲を限定します。保存期間は自社規程に従って定めます。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派遣・業務委託の受講者を含める場合の取扱い（記録の主体・保管）を事前に整理します。</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12　</w:t>
            </w:r>
            <w:r>
              <w:rPr>
                <w:rFonts w:ascii="Meiryo" w:cs="Meiryo" w:eastAsia="Meiryo" w:hAnsi="Meiryo"/>
                <w:b/>
                <w:bCs/>
                <w:color w:val="FFFFFF"/>
                <w:sz w:val="23"/>
                <w:szCs w:val="23"/>
              </w:rPr>
              <w:t xml:space="preserve">確認テストの管理</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問題と解答・解説集は分けて配布・保管します（解答の事前流出を防ぐため）。</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点数は理解度の目安であり、合否判定や人事評価に直結させません。</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採点結果は受講記録と同様に管理し、誤答の傾向はフォロー研修の設計に活用します。</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13　</w:t>
            </w:r>
            <w:r>
              <w:rPr>
                <w:rFonts w:ascii="Meiryo" w:cs="Meiryo" w:eastAsia="Meiryo" w:hAnsi="Meiryo"/>
                <w:b/>
                <w:bCs/>
                <w:color w:val="FFFFFF"/>
                <w:sz w:val="23"/>
                <w:szCs w:val="23"/>
              </w:rPr>
              <w:t xml:space="preserve">欠席者フォロー</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欠席者には、録画またはスライド・ハンドブックでの自習に確認テストを組み合わせて補完します。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補完の期限と提出方法を定めます。新任管理職は優先的にフォローします。</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14　</w:t>
            </w:r>
            <w:r>
              <w:rPr>
                <w:rFonts w:ascii="Meiryo" w:cs="Meiryo" w:eastAsia="Meiryo" w:hAnsi="Meiryo"/>
                <w:b/>
                <w:bCs/>
                <w:color w:val="FFFFFF"/>
                <w:sz w:val="23"/>
                <w:szCs w:val="23"/>
              </w:rPr>
              <w:t xml:space="preserve">管理職以外へ転用する場合の注意</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本教材は管理職・指導担当者向けです。一般従業員向けに使う場合は、指導する側の視点に相談する側の視点を補い、相談窓口の使い方を厚くします。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相談窓口担当者には、別途、相談対応・事実確認の専門研修が必要です（本教材だけでは不足します）。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役員・経営層向けには、事業主の措置義務と組織責任の観点を加えます。</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15　</w:t>
            </w:r>
            <w:r>
              <w:rPr>
                <w:rFonts w:ascii="Meiryo" w:cs="Meiryo" w:eastAsia="Meiryo" w:hAnsi="Meiryo"/>
                <w:b/>
                <w:bCs/>
                <w:color w:val="FFFFFF"/>
                <w:sz w:val="23"/>
                <w:szCs w:val="23"/>
              </w:rPr>
              <w:t xml:space="preserve">再研修の目安</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年1回程度の定期実施を推奨します。法改正時（2026年10月1日適用の施行時など）は内容を更新して臨時に実施します。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新任管理職には着任時に実施します。相談・トラブルが生じた組織では随時実施します。</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16　</w:t>
            </w:r>
            <w:r>
              <w:rPr>
                <w:rFonts w:ascii="Meiryo" w:cs="Meiryo" w:eastAsia="Meiryo" w:hAnsi="Meiryo"/>
                <w:b/>
                <w:bCs/>
                <w:color w:val="FFFFFF"/>
                <w:sz w:val="23"/>
                <w:szCs w:val="23"/>
              </w:rPr>
              <w:t xml:space="preserve">資料の版管理及び改訂履歴</w:t>
            </w:r>
          </w:p>
        </w:tc>
      </w:tr>
    </w:tbl>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ブログのダウンロードカードに「版管理」と表示する場合は、本欄の方法で、版番号・法令基準日・改訂日・改訂内容を実際に記録してください。</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配布資料ごとに、版番号・法令基準日・改訂日・改訂内容・改訂者を記録します。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下表のような改訂履歴を、各教材の管理台帳に残します。旧版は配布を停止し、最新版へ差し替えます。</w:t>
      </w:r>
    </w:p>
    <w:p>
      <w:pPr>
        <w:spacing w:after="10"/>
      </w:pPr>
      <w:r>
        <w:rPr>
          <w:rFonts w:ascii="Meiryo" w:cs="Meiryo" w:eastAsia="Meiryo" w:hAnsi="Meiryo"/>
          <w:b w:val="false"/>
          <w:bCs w:val="false"/>
          <w:i w:val="false"/>
          <w:iCs w:val="false"/>
          <w:color w:val="263238"/>
          <w:sz w:val="8"/>
          <w:szCs w:val="8"/>
        </w:rPr>
        <w:t xml:space="preserve"> </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500"/>
        <w:gridCol w:w="2300"/>
        <w:gridCol w:w="1500"/>
        <w:gridCol w:w="2546"/>
        <w:gridCol w:w="1800"/>
      </w:tblGrid>
      <w:tr>
        <w:trPr>
          <w:tblHeader/>
        </w:trPr>
        <w:tc>
          <w:tcPr>
            <w:tcW w:type="dxa" w:w="15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版番号</w:t>
            </w:r>
          </w:p>
        </w:tc>
        <w:tc>
          <w:tcPr>
            <w:tcW w:type="dxa" w:w="23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法令・制度基準日</w:t>
            </w:r>
          </w:p>
        </w:tc>
        <w:tc>
          <w:tcPr>
            <w:tcW w:type="dxa" w:w="15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改訂日</w:t>
            </w:r>
          </w:p>
        </w:tc>
        <w:tc>
          <w:tcPr>
            <w:tcW w:type="dxa" w:w="254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改訂内容</w:t>
            </w:r>
          </w:p>
        </w:tc>
        <w:tc>
          <w:tcPr>
            <w:tcW w:type="dxa" w:w="18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改訂者</w:t>
            </w:r>
          </w:p>
        </w:tc>
      </w:tr>
      <w:tr>
        <w:tc>
          <w:tcPr>
            <w:tcW w:type="dxa" w:w="15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v1.0</w:t>
            </w:r>
          </w:p>
        </w:tc>
        <w:tc>
          <w:tcPr>
            <w:tcW w:type="dxa" w:w="23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2026年6月18日</w:t>
            </w:r>
          </w:p>
        </w:tc>
        <w:tc>
          <w:tcPr>
            <w:tcW w:type="dxa" w:w="15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（初版）</w:t>
            </w:r>
          </w:p>
        </w:tc>
        <w:tc>
          <w:tcPr>
            <w:tcW w:type="dxa" w:w="2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初版作成（改正は【2026年10月1日適用】として反映）</w:t>
            </w:r>
          </w:p>
        </w:tc>
        <w:tc>
          <w:tcPr>
            <w:tcW w:type="dxa" w:w="18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15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23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15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25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18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15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23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15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25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18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1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val="false"/>
          <w:iCs w:val="false"/>
          <w:color w:val="263238"/>
          <w:sz w:val="18"/>
          <w:szCs w:val="18"/>
        </w:rPr>
        <w:t xml:space="preserve">施行後の更新（前記「施行日以降に行う更新チェック」）を行った場合も、版番号を繰り上げ、改訂内容を履歴に残してください。</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17　</w:t>
            </w:r>
            <w:r>
              <w:rPr>
                <w:rFonts w:ascii="Meiryo" w:cs="Meiryo" w:eastAsia="Meiryo" w:hAnsi="Meiryo"/>
                <w:b/>
                <w:bCs/>
                <w:color w:val="FFFFFF"/>
                <w:sz w:val="23"/>
                <w:szCs w:val="23"/>
              </w:rPr>
              <w:t xml:space="preserve">講師が言ってはいけない説明</w:t>
            </w:r>
          </w:p>
        </w:tc>
      </w:tr>
    </w:tbl>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次のような断定・誤解を生む説明はしないでください。受講者へ誤った安心や萎縮を与えます。</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「これは絶対にパワハラだ」「これは絶対にパワハラにならない」と特定事案を断定する。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「6類型に入らなければセーフ」「1回ならセーフ」「悪気がなければセーフ」「本人が不快と言えば全部パワハラ」。</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「強く言えば必ず違法」「目的が正しければ手段は問わない」。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「この研修を受ければ会社の措置義務は果たせる」「個人は責任を問われない」。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「AIや判定表で該当性を自動判定できる」。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特定の相談・事案について、その場で法的結論を言い切る。</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18　</w:t>
            </w:r>
            <w:r>
              <w:rPr>
                <w:rFonts w:ascii="Meiryo" w:cs="Meiryo" w:eastAsia="Meiryo" w:hAnsi="Meiryo"/>
                <w:b/>
                <w:bCs/>
                <w:color w:val="FFFFFF"/>
                <w:sz w:val="23"/>
                <w:szCs w:val="23"/>
              </w:rPr>
              <w:t xml:space="preserve">自社用カスタマイズチェックリスト</w:t>
            </w:r>
          </w:p>
        </w:tc>
      </w:tr>
    </w:tbl>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自社の相談窓口・人事・法務・産業保健の名称と連絡先を、全資料の該当欄へ記入した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自社の就業規則・ハラスメント規程の該当条文を補足した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自社で起こりやすい場面・業種特有のケースを追加した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派遣・業務委託・顧客対応など、自社の体制に合わせて対象範囲を調整した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管理職への相談が正式な相談受付に当たるかを、社内規程・相談対応フローで確認した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版番号・法令基準日・改訂日を記入した</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19　</w:t>
            </w:r>
            <w:r>
              <w:rPr>
                <w:rFonts w:ascii="Meiryo" w:cs="Meiryo" w:eastAsia="Meiryo" w:hAnsi="Meiryo"/>
                <w:b/>
                <w:bCs/>
                <w:color w:val="FFFFFF"/>
                <w:sz w:val="23"/>
                <w:szCs w:val="23"/>
              </w:rPr>
              <w:t xml:space="preserve">第5話「セクハラ研修資料」との役割分担</w:t>
            </w:r>
          </w:p>
        </w:tc>
      </w:tr>
    </w:tbl>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本第4話は、職場のパワーハラスメント（パワハラ）を扱います。性的な言動によるハラスメントは、第5話「セクハラ研修資料（従業員向け）」で扱います。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個の侵害（SOGI・カミングアウト）はパワハラの類型として本話で扱いますが、性的言動や対価型・環境型セクシュアルハラスメントの詳細は第5話を参照してください。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内容の重複を避け、相互に参照させます。両方を実施すると、職場のハラスメント全体の理解が深まります。</w:t>
      </w:r>
    </w:p>
    <w:p>
      <w:pPr>
        <w:spacing w:after="24"/>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7"/>
          <w:szCs w:val="17"/>
        </w:rPr>
        <w:t xml:space="preserve">※ 本ガイドは一般的な運営の参考情報であり、特定事案の法的助言ではありません。具体的な制度設計・事案対応は、自社の人事・法務、必要に応じて弁護士・社会保険労務士等の専門家にご相談ください。</w:t>
      </w:r>
    </w:p>
    <w:sectPr>
      <w:footerReference w:type="default" r:id="rId7"/>
      <w:pgSz w:w="11906" w:h="16838" w:orient="portrait"/>
      <w:pgMar w:top="1300" w:right="1130" w:bottom="1300" w:left="113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CE3" w:sz="4"/>
      </w:pBdr>
      <w:tabs>
        <w:tab w:val="right" w:pos="9646"/>
      </w:tabs>
      <w:spacing w:before="60"/>
    </w:pPr>
    <w:r>
      <w:rPr>
        <w:rFonts w:ascii="Meiryo" w:cs="Meiryo" w:eastAsia="Meiryo" w:hAnsi="Meiryo"/>
        <w:b/>
        <w:bCs/>
        <w:color w:val="B58A3A"/>
        <w:sz w:val="15"/>
        <w:szCs w:val="15"/>
      </w:rPr>
      <w:t xml:space="preserve">Legal GPT</w:t>
    </w:r>
    <w:r>
      <w:rPr>
        <w:rFonts w:ascii="Meiryo" w:cs="Meiryo" w:eastAsia="Meiryo" w:hAnsi="Meiryo"/>
        <w:color w:val="5B6B7B"/>
        <w:sz w:val="15"/>
        <w:szCs w:val="15"/>
      </w:rPr>
      <w:t xml:space="preserve">　｜　第4回　パワハラ研修 運営ガイド</w:t>
    </w:r>
    <w:r>
      <w:rPr>
        <w:rFonts w:ascii="Meiryo" w:cs="Meiryo" w:eastAsia="Meiryo" w:hAnsi="Meiryo"/>
        <w:sz w:val="15"/>
        <w:szCs w:val="15"/>
      </w:rPr>
      <w:t xml:space="preserve">	</w:t>
    </w:r>
    <w:r>
      <w:rPr>
        <w:rFonts w:ascii="Meiryo" w:cs="Meiryo" w:eastAsia="Meiryo" w:hAnsi="Meiryo"/>
        <w:color w:val="5B6B7B"/>
        <w:sz w:val="15"/>
        <w:szCs w:val="15"/>
      </w:rPr>
      <w:fldChar w:fldCharType="begin"/>
      <w:instrText xml:space="preserve">PAGE</w:instrText>
      <w:fldChar w:fldCharType="separate"/>
      <w:fldChar w:fldCharType="end"/>
    </w:r>
    <w:r>
      <w:rPr>
        <w:rFonts w:ascii="Meiryo" w:cs="Meiryo" w:eastAsia="Meiryo" w:hAnsi="Meiryo"/>
        <w:color w:val="5B6B7B"/>
        <w:sz w:val="15"/>
        <w:szCs w:val="15"/>
      </w:rPr>
      <w:t xml:space="preserve"> / </w:t>
    </w:r>
    <w:r>
      <w:rPr>
        <w:rFonts w:ascii="Meiryo" w:cs="Meiryo" w:eastAsia="Meiryo" w:hAnsi="Meiryo"/>
        <w:color w:val="5B6B7B"/>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30"/>
      </w:pPr>
      <w:rPr>
        <w:color w:val="B58A3A"/>
      </w:rPr>
    </w:lvl>
    <w:lvl w:ilvl="1" w15:tentative="1">
      <w:start w:val="1"/>
      <w:numFmt w:val="bullet"/>
      <w:lvlText w:val="–"/>
      <w:lvlJc w:val="left"/>
      <w:pPr>
        <w:ind w:left="800" w:hanging="230"/>
      </w:pPr>
      <w:rPr>
        <w:color w:val="5B6B7B"/>
      </w:rPr>
    </w:lvl>
  </w:abstractNum>
  <w:abstractNum w:abstractNumId="3" w15:restartNumberingAfterBreak="0">
    <w:multiLevelType w:val="hybridMultilevel"/>
    <w:lvl w:ilvl="0" w15:tentative="1">
      <w:start w:val="1"/>
      <w:numFmt w:val="decimal"/>
      <w:lvlText w:val="%1."/>
      <w:lvlJc w:val="left"/>
      <w:pPr>
        <w:ind w:left="460" w:hanging="280"/>
      </w:pPr>
      <w:rPr>
        <w:b/>
        <w:bCs/>
        <w:color w:val="16314F"/>
      </w:rPr>
    </w:lvl>
  </w:abstractNum>
  <w:abstractNum w:abstractNumId="4" w15:restartNumberingAfterBreak="0">
    <w:multiLevelType w:val="hybridMultilevel"/>
    <w:lvl w:ilvl="0" w15:tentative="1">
      <w:start w:val="1"/>
      <w:numFmt w:val="decimal"/>
      <w:lvlText w:val="%1."/>
      <w:lvlJc w:val="left"/>
      <w:pPr>
        <w:ind w:left="460" w:hanging="280"/>
      </w:pPr>
      <w:rPr>
        <w:b/>
        <w:bCs/>
        <w:color w:val="16314F"/>
      </w:rPr>
    </w:lvl>
  </w:abstractNum>
  <w:abstractNum w:abstractNumId="5" w15:restartNumberingAfterBreak="0">
    <w:multiLevelType w:val="hybridMultilevel"/>
    <w:lvl w:ilvl="0" w15:tentative="1">
      <w:start w:val="1"/>
      <w:numFmt w:val="decimal"/>
      <w:lvlText w:val="%1."/>
      <w:lvlJc w:val="left"/>
      <w:pPr>
        <w:ind w:left="460" w:hanging="280"/>
      </w:pPr>
      <w:rPr>
        <w:b/>
        <w:bCs/>
        <w:color w:val="1631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w:cs="Meiryo" w:eastAsia="Meiryo" w:hAnsi="Meiryo"/>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Meiryo" w:cs="Meiryo" w:eastAsia="Meiryo" w:hAnsi="Meiryo"/>
      <w:b/>
      <w:bCs/>
      <w:color w:val="16314F"/>
      <w:sz w:val="23"/>
      <w:szCs w:val="23"/>
    </w:rPr>
  </w:style>
  <w:style w:type="paragraph" w:styleId="Heading2">
    <w:name w:val="Heading 2"/>
    <w:basedOn w:val="Normal"/>
    <w:next w:val="Normal"/>
    <w:qFormat/>
    <w:pPr>
      <w:spacing w:after="90" w:before="160"/>
      <w:outlineLvl w:val="1"/>
    </w:pPr>
    <w:rPr>
      <w:rFonts w:ascii="Meiryo" w:cs="Meiryo" w:eastAsia="Meiryo" w:hAnsi="Meiryo"/>
      <w:b/>
      <w:bCs/>
      <w:color w:val="16314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パワハラ研修 運営ガイド</dc:title>
  <dc:creator>Legal GPT</dc:creator>
  <cp:lastModifiedBy>Un-named</cp:lastModifiedBy>
  <cp:revision>1</cp:revision>
  <dcterms:created xsi:type="dcterms:W3CDTF">2026-06-19T01:24:16.706Z</dcterms:created>
  <dcterms:modified xsi:type="dcterms:W3CDTF">2026-06-19T01:24:16.706Z</dcterms:modified>
</cp:coreProperties>
</file>

<file path=docProps/custom.xml><?xml version="1.0" encoding="utf-8"?>
<Properties xmlns="http://schemas.openxmlformats.org/officeDocument/2006/custom-properties" xmlns:vt="http://schemas.openxmlformats.org/officeDocument/2006/docPropsVTypes"/>
</file>