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Meiryo" w:cs="Meiryo" w:eastAsia="Meiryo" w:hAnsi="Meiryo"/>
          <w:b/>
          <w:bCs/>
          <w:i w:val="false"/>
          <w:iCs w:val="false"/>
          <w:color w:val="16314F"/>
          <w:sz w:val="36"/>
          <w:szCs w:val="36"/>
        </w:rPr>
        <w:t xml:space="preserve">相談を受けたときの初動サポートシート</w:t>
      </w:r>
    </w:p>
    <w:p>
      <w:pPr>
        <w:spacing w:after="10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43B53"/>
          <w:sz w:val="22"/>
          <w:szCs w:val="22"/>
        </w:rPr>
        <w:t xml:space="preserve">窓口担当ではない人（上司・同僚など）が、打ち明けられたときのために</w:t>
      </w:r>
    </w:p>
    <w:p>
      <w:pPr>
        <w:pBdr>
          <w:bottom w:val="single" w:color="B58A3A" w:sz="18"/>
        </w:pBdr>
        <w:spacing w:after="200"/>
      </w:pPr>
    </w:p>
    <w:tbl>
      <w:tblPr>
        <w:tblW w:type="dxa" w:w="9706"/>
        <w:tblBorders>
          <w:top w:val="single" w:color="F6F8FA" w:sz="4"/>
          <w:left w:val="single" w:color="243B53" w:sz="36"/>
          <w:bottom w:val="single" w:color="F6F8FA" w:sz="4"/>
          <w:right w:val="single" w:color="F6F8FA" w:sz="4"/>
          <w:insideH w:val="none"/>
          <w:insideV w:val="none"/>
        </w:tblBorders>
      </w:tblPr>
      <w:tblGrid>
        <w:gridCol w:w="9706"/>
      </w:tblGrid>
      <w:tr>
        <w:tc>
          <w:tcPr>
            <w:tcW w:type="dxa" w:w="9706"/>
            <w:shd w:fill="F6F8FA" w:color="auto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70" w:line="264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16314F"/>
                <w:sz w:val="21"/>
                <w:szCs w:val="21"/>
              </w:rPr>
              <w:t xml:space="preserve">このシートの対象と位置づけ</w:t>
            </w:r>
          </w:p>
          <w:p>
            <w:pPr>
              <w:spacing w:after="70" w:line="264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正式な相談窓口の担当者ではない方（上司・先輩・同僚など）が、セクハラの被害や目撃を打ち明けられたときの「最初の対応」をまとめたものです。</w:t>
            </w:r>
          </w:p>
          <w:p>
            <w:pPr>
              <w:spacing w:after="70" w:line="264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B42318"/>
                <w:sz w:val="20"/>
                <w:szCs w:val="20"/>
              </w:rPr>
              <w:t xml:space="preserve">あなたが一人で事実を調査したり、加害とされる人に確認・対決したりする必要はありません。</w:t>
            </w: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役割は、安全に話を受け止め、本人の意思を尊重しながら、正式な窓口へつなぐことです。</w:t>
            </w:r>
          </w:p>
          <w:p>
            <w:pPr>
              <w:spacing w:after="20" w:line="264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法令・制度基準日：</w:t>
            </w: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2026年6月18日</w:t>
            </w:r>
          </w:p>
        </w:tc>
      </w:tr>
    </w:tbl>
    <w:p>
      <w:pPr>
        <w:keepNext/>
        <w:shd w:fill="B42318" w:color="auto" w:val="clear"/>
        <w:spacing w:after="90" w:before="160"/>
      </w:pPr>
      <w:r>
        <w:rPr>
          <w:rFonts w:ascii="Meiryo" w:cs="Meiryo" w:eastAsia="Meiryo" w:hAnsi="Meiryo"/>
          <w:b/>
          <w:bCs/>
          <w:i w:val="false"/>
          <w:iCs w:val="false"/>
          <w:color w:val="FFFFFF"/>
          <w:sz w:val="23"/>
          <w:szCs w:val="23"/>
        </w:rPr>
        <w:t xml:space="preserve">　最重要：二次被害を防ぐために（必ず先に読む）</w:t>
      </w:r>
    </w:p>
    <w:tbl>
      <w:tblPr>
        <w:tblW w:type="dxa" w:w="9706"/>
        <w:tblBorders>
          <w:top w:val="single" w:color="D7DEE6" w:sz="4"/>
          <w:left w:val="single" w:color="D7DEE6" w:sz="4"/>
          <w:bottom w:val="single" w:color="D7DEE6" w:sz="4"/>
          <w:right w:val="single" w:color="D7DEE6" w:sz="4"/>
          <w:insideH w:val="single" w:color="D7DEE6" w:sz="4"/>
          <w:insideV w:val="single" w:color="D7DEE6" w:sz="4"/>
        </w:tblBorders>
      </w:tblPr>
      <w:tblGrid>
        <w:gridCol w:w="4806"/>
        <w:gridCol w:w="4900"/>
      </w:tblGrid>
      <w:tr>
        <w:tc>
          <w:tcPr>
            <w:tcW w:type="dxa" w:w="4806"/>
            <w:shd w:fill="B42318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してはいけないこと（二次被害につながる）</w:t>
            </w:r>
          </w:p>
        </w:tc>
        <w:tc>
          <w:tcPr>
            <w:tcW w:type="dxa" w:w="4900"/>
            <w:shd w:fill="2F6B4F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心がけること</w:t>
            </w:r>
          </w:p>
        </w:tc>
      </w:tr>
      <w:tr>
        <w:tc>
          <w:tcPr>
            <w:tcW w:type="dxa" w:w="48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「あなたにも隙があったのでは」「気にしすぎ」と本人を責める・軽視する</w:t>
            </w:r>
          </w:p>
        </w:tc>
        <w:tc>
          <w:tcPr>
            <w:tcW w:type="dxa" w:w="4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まず「話してくれてありがとう」と受け止め、本人の感じた苦痛を否定しない</w:t>
            </w:r>
          </w:p>
        </w:tc>
      </w:tr>
      <w:tr>
        <w:tc>
          <w:tcPr>
            <w:tcW w:type="dxa" w:w="48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聞いた内容を、対応に関係のない人に話す・うわさにする</w:t>
            </w:r>
          </w:p>
        </w:tc>
        <w:tc>
          <w:tcPr>
            <w:tcW w:type="dxa" w:w="4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無条件の秘密保持は約束せず、共有の必要性・共有先・範囲を本人に説明したうえで、対応に必要な最小限を窓口・人事等へつなぐ</w:t>
            </w:r>
          </w:p>
        </w:tc>
      </w:tr>
      <w:tr>
        <w:tc>
          <w:tcPr>
            <w:tcW w:type="dxa" w:w="48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「すぐ言い返さなきゃ」「直接謝らせよう」と対応を急がせる・強いる</w:t>
            </w:r>
          </w:p>
        </w:tc>
        <w:tc>
          <w:tcPr>
            <w:tcW w:type="dxa" w:w="4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本人のペースを尊重し、望む対応（誰に相談したいか等）を一緒に確認する</w:t>
            </w:r>
          </w:p>
        </w:tc>
      </w:tr>
      <w:tr>
        <w:tc>
          <w:tcPr>
            <w:tcW w:type="dxa" w:w="48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あなたが独断で加害とされる人に確認・調査する</w:t>
            </w:r>
          </w:p>
        </w:tc>
        <w:tc>
          <w:tcPr>
            <w:tcW w:type="dxa" w:w="4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事実確認は正式な窓口・人事に委ねる。あなたは「つなぐ」役に徹する</w:t>
            </w:r>
          </w:p>
        </w:tc>
      </w:tr>
      <w:tr>
        <w:tc>
          <w:tcPr>
            <w:tcW w:type="dxa" w:w="48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根掘り葉掘り、性的な詳細を聞き出す</w:t>
            </w:r>
          </w:p>
        </w:tc>
        <w:tc>
          <w:tcPr>
            <w:tcW w:type="dxa" w:w="49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>必要な範囲で聴く。話したくないことを無理に言わせない</w:t>
            </w:r>
          </w:p>
        </w:tc>
      </w:tr>
    </w:tbl>
    <w:p>
      <w:pPr>
        <w:spacing w:after="60" w:before="80"/>
      </w:pPr>
      <w:r>
        <w:rPr>
          <w:rFonts w:ascii="Meiryo" w:cs="Meiryo" w:eastAsia="Meiryo" w:hAnsi="Meiryo"/>
          <w:b w:val="false"/>
          <w:bCs w:val="false"/>
          <w:i/>
          <w:iCs/>
          <w:color w:val="243B53"/>
          <w:sz w:val="16"/>
          <w:szCs w:val="16"/>
        </w:rPr>
        <w:t xml:space="preserve">相談したこと等を理由とする不利益取扱いは禁止されています（男女雇用機会均等法第11条第2項、2026年6月18日確認）。</w:t>
      </w:r>
    </w:p>
    <w:p>
      <w:pPr>
        <w:spacing w:after="14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2"/>
          <w:szCs w:val="12"/>
        </w:rPr>
        <w:t xml:space="preserve"/>
      </w:r>
    </w:p>
    <w:p>
      <w:pPr>
        <w:keepNext/>
        <w:pBdr>
          <w:bottom w:val="single" w:color="D7DEE6" w:sz="8"/>
        </w:pBdr>
        <w:spacing w:after="120" w:before="240"/>
      </w:pPr>
      <w:r>
        <w:rPr>
          <w:rFonts w:ascii="Meiryo" w:cs="Meiryo" w:eastAsia="Meiryo" w:hAnsi="Meiryo"/>
          <w:b/>
          <w:bCs/>
          <w:i w:val="false"/>
          <w:iCs w:val="false"/>
          <w:color w:val="B58A3A"/>
          <w:sz w:val="24"/>
          <w:szCs w:val="24"/>
        </w:rPr>
        <w:t xml:space="preserve">■ </w:t>
      </w:r>
      <w:r>
        <w:rPr>
          <w:rFonts w:ascii="Meiryo" w:cs="Meiryo" w:eastAsia="Meiryo" w:hAnsi="Meiryo"/>
          <w:b/>
          <w:bCs/>
          <w:i w:val="false"/>
          <w:iCs w:val="false"/>
          <w:color w:val="16314F"/>
          <w:sz w:val="24"/>
          <w:szCs w:val="24"/>
        </w:rPr>
        <w:t xml:space="preserve">初動の流れ（4ステップ）</w:t>
      </w:r>
    </w:p>
    <w:p>
      <w:pPr>
        <w:keepNext/>
        <w:spacing w:after="80" w:before="18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2"/>
          <w:szCs w:val="22"/>
        </w:rPr>
        <w:t xml:space="preserve">STEP 1　安全に、受け止める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人目につかない場所・時間を選び、落ち着いて話せる状況をつくる。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「話してくれてありがとう」「あなたは悪くない」とまず伝える。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評価・詮索・アドバイスの押し付けをせず、相手の言葉で聴く。</w:t>
      </w:r>
    </w:p>
    <w:p>
      <w:pPr>
        <w:keepNext/>
        <w:spacing w:after="80" w:before="18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2"/>
          <w:szCs w:val="22"/>
        </w:rPr>
        <w:t xml:space="preserve">STEP 2　本人の意向を確認し、情報共有を説明する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どうしたいか（相談したい／記録だけ残したい／まずは話を聞いてほしい等）を尋ねる。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/>
          <w:bCs/>
          <w:i w:val="false"/>
          <w:iCs w:val="false"/>
          <w:color w:val="263238"/>
          <w:sz w:val="21"/>
          <w:szCs w:val="21"/>
        </w:rPr>
        <w:t xml:space="preserve">相談者の意向を確認し、情報共有の必要性、共有先及び共有範囲を説明したうえで、対応に必要な最小限の範囲で相談窓口・人事その他の関係部署へ共有する。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/>
          <w:bCs/>
          <w:i w:val="false"/>
          <w:iCs w:val="false"/>
          <w:color w:val="B42318"/>
          <w:sz w:val="21"/>
          <w:szCs w:val="21"/>
        </w:rPr>
        <w:t xml:space="preserve">無条件の秘密保持は約束しない。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一方で、対応に関係のない人への共有や噂は、二次被害になるため行わない。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B42318"/>
          <w:sz w:val="21"/>
          <w:szCs w:val="21"/>
        </w:rPr>
        <w:t xml:space="preserve">生命・身体の危険、重大な健康上の懸念又は被害の継続のおそれがある場合には、相談者の同意が得られなくても、安全確保等に必要な共有を行う場合がある。</w:t>
      </w:r>
    </w:p>
    <w:p>
      <w:pPr>
        <w:keepNext/>
        <w:spacing w:after="80" w:before="18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2"/>
          <w:szCs w:val="22"/>
        </w:rPr>
        <w:t xml:space="preserve">STEP 3　正式な窓口へつなぐ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相談窓口・人事の連絡先を伝える、または相談者へ説明したうえで取り次ぐ。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緊急性が高い場合（暴力・脅迫・心身の危機など）は、安全確保を最優先し、速やかに窓口・上位者へ連絡する。</w:t>
      </w:r>
    </w:p>
    <w:p>
      <w:pPr>
        <w:keepNext/>
        <w:spacing w:after="80" w:before="18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2"/>
          <w:szCs w:val="22"/>
        </w:rPr>
        <w:t xml:space="preserve">STEP 4　記録する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記録の目的、取扱い及び共有範囲を説明し、対応に必要な最小限の内容を、自社規程に従って記録する。</w:t>
      </w:r>
    </w:p>
    <w:p>
      <w:pPr>
        <w:pStyle w:val="ListParagraph"/>
        <w:numPr>
          <w:ilvl w:val="0"/>
          <w:numId w:val="2"/>
        </w:numPr>
        <w:spacing w:after="70" w:line="264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1"/>
          <w:szCs w:val="21"/>
        </w:rPr>
        <w:t xml:space="preserve">いつ・どこで・誰が・何をしたかを、本人が話した範囲で、客観的事実を中心に控える。推測や評価は分けて書き、記録は厳重に保管し、対応に関係のない者に見せない。</w:t>
      </w:r>
    </w:p>
    <w:p>
      <w:pPr>
        <w:spacing w:after="12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2"/>
          <w:szCs w:val="12"/>
        </w:rPr>
        <w:t xml:space="preserve"/>
      </w:r>
    </w:p>
    <w:p>
      <w:pPr>
        <w:keepNext/>
        <w:pBdr>
          <w:bottom w:val="single" w:color="D7DEE6" w:sz="8"/>
        </w:pBdr>
        <w:spacing w:after="120" w:before="240"/>
      </w:pPr>
      <w:r>
        <w:rPr>
          <w:rFonts w:ascii="Meiryo" w:cs="Meiryo" w:eastAsia="Meiryo" w:hAnsi="Meiryo"/>
          <w:b/>
          <w:bCs/>
          <w:i w:val="false"/>
          <w:iCs w:val="false"/>
          <w:color w:val="B58A3A"/>
          <w:sz w:val="24"/>
          <w:szCs w:val="24"/>
        </w:rPr>
        <w:t xml:space="preserve">■ </w:t>
      </w:r>
      <w:r>
        <w:rPr>
          <w:rFonts w:ascii="Meiryo" w:cs="Meiryo" w:eastAsia="Meiryo" w:hAnsi="Meiryo"/>
          <w:b/>
          <w:bCs/>
          <w:i w:val="false"/>
          <w:iCs w:val="false"/>
          <w:color w:val="16314F"/>
          <w:sz w:val="24"/>
          <w:szCs w:val="24"/>
        </w:rPr>
        <w:t xml:space="preserve">初動メモ（記入欄・取扱注意）</w:t>
      </w:r>
    </w:p>
    <w:p>
      <w:pPr>
        <w:spacing w:after="120" w:before="0" w:line="276"/>
      </w:pPr>
      <w:r>
        <w:rPr>
          <w:rFonts w:ascii="Meiryo" w:cs="Meiryo" w:eastAsia="Meiryo" w:hAnsi="Meiryo"/>
          <w:b w:val="false"/>
          <w:bCs w:val="false"/>
          <w:i/>
          <w:iCs/>
          <w:color w:val="B42318"/>
          <w:sz w:val="18"/>
          <w:szCs w:val="18"/>
        </w:rPr>
        <w:t xml:space="preserve">※ 記録の目的・取扱い・共有範囲を説明し、対応に必要な最小限の内容を自社規程に従って記録してください。本シートは社外秘・取扱注意。</w:t>
      </w:r>
    </w:p>
    <w:tbl>
      <w:tblPr>
        <w:tblW w:type="dxa" w:w="9706"/>
        <w:tblBorders>
          <w:top w:val="single" w:color="D7DEE6" w:sz="4"/>
          <w:left w:val="single" w:color="D7DEE6" w:sz="4"/>
          <w:bottom w:val="single" w:color="D7DEE6" w:sz="4"/>
          <w:right w:val="single" w:color="D7DEE6" w:sz="4"/>
          <w:insideH w:val="single" w:color="D7DEE6" w:sz="4"/>
          <w:insideV w:val="single" w:color="D7DEE6" w:sz="4"/>
        </w:tblBorders>
      </w:tblPr>
      <w:tblGrid>
        <w:gridCol w:w="2600"/>
        <w:gridCol w:w="7106"/>
      </w:tblGrid>
      <w:tr>
        <w:tc>
          <w:tcPr>
            <w:tcW w:type="dxa" w:w="2600"/>
            <w:shd w:fill="243B53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7106"/>
            <w:shd w:fill="243B53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記入</w:t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263238"/>
                <w:sz w:val="20"/>
                <w:szCs w:val="20"/>
              </w:rPr>
              <w:t xml:space="preserve">相談を受けた日時</w:t>
            </w:r>
          </w:p>
        </w:tc>
        <w:tc>
          <w:tcPr>
            <w:tcW w:type="dxa" w:w="71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263238"/>
                <w:sz w:val="20"/>
                <w:szCs w:val="20"/>
              </w:rPr>
              <w:t xml:space="preserve">相談者の意向（希望する対応）</w:t>
            </w:r>
          </w:p>
        </w:tc>
        <w:tc>
          <w:tcPr>
            <w:tcW w:type="dxa" w:w="71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263238"/>
                <w:sz w:val="20"/>
                <w:szCs w:val="20"/>
              </w:rPr>
              <w:t xml:space="preserve">話された事実（客観的事実を中心に）</w:t>
            </w:r>
          </w:p>
        </w:tc>
        <w:tc>
          <w:tcPr>
            <w:tcW w:type="dxa" w:w="71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/>
            </w:r>
          </w:p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/>
            </w:r>
          </w:p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263238"/>
                <w:sz w:val="20"/>
                <w:szCs w:val="20"/>
              </w:rPr>
              <w:t xml:space="preserve">つないだ窓口・連絡した相手</w:t>
            </w:r>
          </w:p>
        </w:tc>
        <w:tc>
          <w:tcPr>
            <w:tcW w:type="dxa" w:w="71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263238"/>
                <w:sz w:val="20"/>
                <w:szCs w:val="20"/>
              </w:rPr>
              <w:t xml:space="preserve">情報共有について説明した内容（共有先・共有範囲）</w:t>
            </w:r>
          </w:p>
        </w:tc>
        <w:tc>
          <w:tcPr>
            <w:tcW w:type="dxa" w:w="7106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40" w:before="4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2"/>
          <w:szCs w:val="12"/>
        </w:rPr>
        <w:t xml:space="preserve"/>
      </w:r>
    </w:p>
    <w:p>
      <w:pPr>
        <w:keepNext/>
        <w:pBdr>
          <w:bottom w:val="single" w:color="D7DEE6" w:sz="8"/>
        </w:pBdr>
        <w:spacing w:after="120" w:before="240"/>
      </w:pPr>
      <w:r>
        <w:rPr>
          <w:rFonts w:ascii="Meiryo" w:cs="Meiryo" w:eastAsia="Meiryo" w:hAnsi="Meiryo"/>
          <w:b/>
          <w:bCs/>
          <w:i w:val="false"/>
          <w:iCs w:val="false"/>
          <w:color w:val="B58A3A"/>
          <w:sz w:val="24"/>
          <w:szCs w:val="24"/>
        </w:rPr>
        <w:t xml:space="preserve">■ </w:t>
      </w:r>
      <w:r>
        <w:rPr>
          <w:rFonts w:ascii="Meiryo" w:cs="Meiryo" w:eastAsia="Meiryo" w:hAnsi="Meiryo"/>
          <w:b/>
          <w:bCs/>
          <w:i w:val="false"/>
          <w:iCs w:val="false"/>
          <w:color w:val="16314F"/>
          <w:sz w:val="24"/>
          <w:szCs w:val="24"/>
        </w:rPr>
        <w:t xml:space="preserve">自社の窓口・緊急連絡先（記入欄）</w:t>
      </w:r>
    </w:p>
    <w:p>
      <w:pPr>
        <w:pBdr>
          <w:bottom w:val="single" w:color="D7DEE6" w:sz="4"/>
        </w:pBdr>
        <w:tabs>
          <w:tab w:val="right" w:pos="9700" w:leader="none"/>
        </w:tabs>
        <w:spacing w:after="120" w:before="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0"/>
          <w:szCs w:val="20"/>
        </w:rPr>
        <w:t xml:space="preserve">正式な相談窓口（部署・担当者）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　　　　　　　　　　　　　　　　　　　　　　　　　</w:t>
      </w:r>
    </w:p>
    <w:p>
      <w:pPr>
        <w:pBdr>
          <w:bottom w:val="single" w:color="D7DEE6" w:sz="4"/>
        </w:pBdr>
        <w:tabs>
          <w:tab w:val="right" w:pos="9700" w:leader="none"/>
        </w:tabs>
        <w:spacing w:after="120" w:before="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0"/>
          <w:szCs w:val="20"/>
        </w:rPr>
        <w:t xml:space="preserve">連絡先（内線・メール等）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　　　　　　　　　　　　　　　　　　　　　　　　　</w:t>
      </w:r>
    </w:p>
    <w:p>
      <w:pPr>
        <w:pBdr>
          <w:bottom w:val="single" w:color="D7DEE6" w:sz="4"/>
        </w:pBdr>
        <w:tabs>
          <w:tab w:val="right" w:pos="9700" w:leader="none"/>
        </w:tabs>
        <w:spacing w:after="120" w:before="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0"/>
          <w:szCs w:val="20"/>
        </w:rPr>
        <w:t xml:space="preserve">緊急時の連絡先（上位者・人事等）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　　　　　　　　　　　　　　　　　　　　　　　　　</w:t>
      </w:r>
    </w:p>
    <w:p>
      <w:pPr>
        <w:pBdr>
          <w:bottom w:val="single" w:color="D7DEE6" w:sz="4"/>
        </w:pBdr>
        <w:tabs>
          <w:tab w:val="right" w:pos="9700" w:leader="none"/>
        </w:tabs>
        <w:spacing w:after="120" w:before="0"/>
      </w:pPr>
      <w:r>
        <w:rPr>
          <w:rFonts w:ascii="Meiryo" w:cs="Meiryo" w:eastAsia="Meiryo" w:hAnsi="Meiryo"/>
          <w:b/>
          <w:bCs/>
          <w:i w:val="false"/>
          <w:iCs w:val="false"/>
          <w:color w:val="243B53"/>
          <w:sz w:val="20"/>
          <w:szCs w:val="20"/>
        </w:rPr>
        <w:t xml:space="preserve">社外相談窓口（ある場合）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　　　　　　　　　　　　　　　　　　　　　　　　　</w:t>
      </w:r>
    </w:p>
    <w:p>
      <w:pPr>
        <w:spacing w:after="8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2"/>
          <w:szCs w:val="12"/>
        </w:rPr>
        <w:t xml:space="preserve"/>
      </w:r>
    </w:p>
    <w:tbl>
      <w:tblPr>
        <w:tblW w:type="dxa" w:w="9706"/>
        <w:tblBorders>
          <w:top w:val="single" w:color="E6F2F1" w:sz="4"/>
          <w:left w:val="single" w:color="237A75" w:sz="36"/>
          <w:bottom w:val="single" w:color="E6F2F1" w:sz="4"/>
          <w:right w:val="single" w:color="E6F2F1" w:sz="4"/>
          <w:insideH w:val="none"/>
          <w:insideV w:val="none"/>
        </w:tblBorders>
      </w:tblPr>
      <w:tblGrid>
        <w:gridCol w:w="9706"/>
      </w:tblGrid>
      <w:tr>
        <w:tc>
          <w:tcPr>
            <w:tcW w:type="dxa" w:w="9706"/>
            <w:shd w:fill="E6F2F1" w:color="auto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70" w:line="264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263238"/>
                <w:sz w:val="20"/>
                <w:szCs w:val="20"/>
              </w:rPr>
              <w:t xml:space="preserve">覚えておいてほしいこと</w:t>
            </w:r>
          </w:p>
          <w:p>
            <w:pPr>
              <w:spacing w:after="20" w:line="264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あなたの役割は「解決」そのものではなく、本人を孤立させず、安全に正式な窓口へつなぐことです。一人で抱え込まず、判断に迷ったら早めに窓口・人事に相談してください。</w:t>
            </w:r>
          </w:p>
        </w:tc>
      </w:tr>
    </w:tbl>
    <w:p>
      <w:pPr>
        <w:spacing w:after="60" w:before="80"/>
      </w:pPr>
      <w:r>
        <w:rPr>
          <w:rFonts w:ascii="Meiryo" w:cs="Meiryo" w:eastAsia="Meiryo" w:hAnsi="Meiryo"/>
          <w:b w:val="false"/>
          <w:bCs w:val="false"/>
          <w:i/>
          <w:iCs/>
          <w:color w:val="243B53"/>
          <w:sz w:val="16"/>
          <w:szCs w:val="16"/>
        </w:rPr>
        <w:t xml:space="preserve">出典：厚生労働省 セクシュアルハラスメント防止指針（相談・事後対応・プライバシー保護等）／男女雇用機会均等法第11条・第11条の2（2026年6月18日確認）</w:t>
      </w:r>
    </w:p>
    <w:sectPr>
      <w:footerReference w:type="default" r:id="rId7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7DEE6" w:sz="4"/>
      </w:pBdr>
      <w:tabs>
        <w:tab w:val="center" w:pos="4853"/>
        <w:tab w:val="right" w:pos="9706"/>
      </w:tabs>
      <w:spacing w:before="60"/>
    </w:pPr>
    <w:r>
      <w:rPr>
        <w:rFonts w:ascii="Meiryo" w:cs="Meiryo" w:eastAsia="Meiryo" w:hAnsi="Meiryo"/>
        <w:b/>
        <w:bCs/>
        <w:i w:val="false"/>
        <w:iCs w:val="false"/>
        <w:color w:val="B58A3A"/>
        <w:sz w:val="16"/>
        <w:szCs w:val="16"/>
      </w:rPr>
      <w:t xml:space="preserve">Legal GPT</w:t>
    </w:r>
    <w:r>
      <w:rPr>
        <w:rFonts w:ascii="Meiryo" w:cs="Meiryo" w:eastAsia="Meiryo" w:hAnsi="Meiryo"/>
        <w:b w:val="false"/>
        <w:bCs w:val="false"/>
        <w:i w:val="false"/>
        <w:iCs w:val="false"/>
        <w:color w:val="243B53"/>
        <w:sz w:val="15"/>
        <w:szCs w:val="15"/>
      </w:rPr>
      <w:t xml:space="preserve">	セクハラ研修｜相談初動サポートシート（第5話）</w:t>
    </w:r>
    <w:r>
      <w:rPr>
        <w:rFonts w:ascii="Meiryo" w:cs="Meiryo" w:eastAsia="Meiryo" w:hAnsi="Meiryo"/>
        <w:color w:val="243B53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40"/>
      </w:pPr>
      <w:rPr>
        <w:rFonts w:ascii="Meiryo" w:cs="Meiryo" w:eastAsia="Meiryo" w:hAnsi="Meiryo"/>
        <w:color w:val="B58A3A"/>
      </w:rPr>
    </w:lvl>
    <w:lvl w:ilvl="1" w15:tentative="1">
      <w:start w:val="1"/>
      <w:numFmt w:val="bullet"/>
      <w:lvlText w:val="–"/>
      <w:lvlJc w:val="left"/>
      <w:pPr>
        <w:ind w:left="840" w:hanging="240"/>
      </w:pPr>
      <w:rPr>
        <w:rFonts w:ascii="Meiryo" w:cs="Meiryo" w:eastAsia="Meiryo" w:hAnsi="Meiryo"/>
        <w:color w:val="243B53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60"/>
      </w:pPr>
      <w:rPr>
        <w:rFonts w:ascii="Meiryo" w:cs="Meiryo" w:eastAsia="Meiryo" w:hAnsi="Meiryo"/>
        <w:b/>
        <w:bCs/>
        <w:color w:val="16314F"/>
      </w:rPr>
    </w:lvl>
    <w:lvl w:ilvl="1" w15:tentative="1">
      <w:start w:val="1"/>
      <w:numFmt w:val="decimal"/>
      <w:lvlText w:val="%1.%2"/>
      <w:lvlJc w:val="left"/>
      <w:pPr>
        <w:ind w:left="88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相談初動サポートシート</dc:title>
  <dc:creator>Legal GPT</dc:creator>
  <cp:lastModifiedBy>Un-named</cp:lastModifiedBy>
  <cp:revision>1</cp:revision>
  <dcterms:created xsi:type="dcterms:W3CDTF">2026-06-19T03:40:21.930Z</dcterms:created>
  <dcterms:modified xsi:type="dcterms:W3CDTF">2026-06-19T03:40:21.930Z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