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Meiryo" w:cs="Meiryo" w:eastAsia="Meiryo" w:hAnsi="Meiryo"/>
          <w:b/>
          <w:bCs/>
          <w:color w:val="B58A3A"/>
          <w:sz w:val="20"/>
          <w:szCs w:val="20"/>
        </w:rPr>
        <w:t xml:space="preserve">法務・総務のための社内研修資料20選　第6回</w:t>
      </w:r>
    </w:p>
    <w:p>
      <w:pPr>
        <w:spacing w:after="60"/>
      </w:pPr>
      <w:r>
        <w:rPr>
          <w:rFonts w:ascii="Meiryo" w:cs="Meiryo" w:eastAsia="Meiryo" w:hAnsi="Meiryo"/>
          <w:b/>
          <w:bCs/>
          <w:color w:val="5B6772"/>
          <w:sz w:val="20"/>
          <w:szCs w:val="20"/>
        </w:rPr>
        <w:t xml:space="preserve">求職者等セクハラ 確認テスト 解答・解説</w:t>
      </w:r>
    </w:p>
    <w:p>
      <w:pPr>
        <w:pBdr>
          <w:bottom w:val="single" w:color="B58A3A" w:sz="14" w:space="8"/>
        </w:pBdr>
        <w:spacing w:after="120"/>
      </w:pPr>
      <w:r>
        <w:rPr>
          <w:rFonts w:ascii="Meiryo" w:cs="Meiryo" w:eastAsia="Meiryo" w:hAnsi="Meiryo"/>
          <w:b/>
          <w:bCs/>
          <w:color w:val="16314F"/>
          <w:sz w:val="36"/>
          <w:szCs w:val="36"/>
        </w:rPr>
        <w:t xml:space="preserve">求職者等セクハラ 確認テスト 解答・解説</w:t>
      </w:r>
    </w:p>
    <w:p>
      <w:pPr>
        <w:spacing w:after="40"/>
      </w:pPr>
      <w:r>
        <w:rPr>
          <w:rFonts w:ascii="Meiryo" w:cs="Meiryo" w:eastAsia="Meiryo" w:hAnsi="Meiryo"/>
          <w:b/>
          <w:bCs/>
          <w:i w:val="false"/>
          <w:iCs w:val="false"/>
          <w:color w:val="263238"/>
          <w:sz w:val="21"/>
          <w:szCs w:val="21"/>
        </w:rPr>
        <w:t xml:space="preserve">対象：</w:t>
      </w:r>
      <w:r>
        <w:rPr>
          <w:rFonts w:ascii="Meiryo" w:cs="Meiryo" w:eastAsia="Meiryo" w:hAnsi="Meiryo"/>
          <w:b w:val="false"/>
          <w:bCs w:val="false"/>
          <w:i w:val="false"/>
          <w:iCs w:val="false"/>
          <w:color w:val="263238"/>
          <w:sz w:val="21"/>
          <w:szCs w:val="21"/>
        </w:rPr>
        <w:t xml:space="preserve">講師・採点担当者用（受講者には研修後に配布）</w:t>
      </w:r>
    </w:p>
    <w:p>
      <w:pPr>
        <w:spacing w:after="40"/>
      </w:pPr>
      <w:r>
        <w:rPr>
          <w:rFonts w:ascii="Meiryo" w:cs="Meiryo" w:eastAsia="Meiryo" w:hAnsi="Meiryo"/>
          <w:b/>
          <w:bCs/>
          <w:i w:val="false"/>
          <w:iCs w:val="false"/>
          <w:color w:val="263238"/>
          <w:sz w:val="21"/>
          <w:szCs w:val="21"/>
        </w:rPr>
        <w:t xml:space="preserve">法令基準日：</w:t>
      </w:r>
      <w:r>
        <w:rPr>
          <w:rFonts w:ascii="Meiryo" w:cs="Meiryo" w:eastAsia="Meiryo" w:hAnsi="Meiryo"/>
          <w:b w:val="false"/>
          <w:bCs w:val="false"/>
          <w:i w:val="false"/>
          <w:iCs w:val="false"/>
          <w:color w:val="5B6772"/>
          <w:sz w:val="21"/>
          <w:szCs w:val="21"/>
        </w:rPr>
        <w:t xml:space="preserve">2026年6月18日／設問は特記なき限り2026年10月1日（施行）以降を前提</w:t>
      </w:r>
    </w:p>
    <w:p>
      <w:pPr>
        <w:spacing w:after="40"/>
      </w:pPr>
      <w:r>
        <w:rPr>
          <w:rFonts w:ascii="Meiryo" w:cs="Meiryo" w:eastAsia="Meiryo" w:hAnsi="Meiryo"/>
          <w:b w:val="false"/>
          <w:bCs w:val="false"/>
          <w:i w:val="false"/>
          <w:iCs w:val="false"/>
          <w:color w:val="5B6772"/>
          <w:sz w:val="18"/>
          <w:szCs w:val="18"/>
        </w:rPr>
        <w:t xml:space="preserve">根拠：改正男女雇用機会均等法（令和7年法律第63号）／告示第52号／公正な採用選考（厚生労働省）</w:t>
      </w:r>
    </w:p>
    <w:p>
      <w:pPr>
        <w:spacing w:after="8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60"/>
            </w:pPr>
            <w:r>
              <w:rPr>
                <w:rFonts w:ascii="Meiryo" w:cs="Meiryo" w:eastAsia="Meiryo" w:hAnsi="Meiryo"/>
                <w:b/>
                <w:bCs/>
                <w:color w:val="16314F"/>
                <w:sz w:val="21"/>
                <w:szCs w:val="21"/>
              </w:rPr>
              <w:t xml:space="preserve">採点の目安</w:t>
            </w:r>
          </w:p>
          <w:p>
            <w:pPr>
              <w:spacing w:after="40" w:line="276"/>
              <w:ind w:left="60"/>
            </w:pPr>
            <w:r>
              <w:rPr>
                <w:rFonts w:ascii="Meiryo" w:cs="Meiryo" w:eastAsia="Meiryo" w:hAnsi="Meiryo"/>
                <w:b w:val="false"/>
                <w:bCs w:val="false"/>
                <w:i w:val="false"/>
                <w:iCs w:val="false"/>
                <w:color w:val="263238"/>
                <w:sz w:val="21"/>
                <w:szCs w:val="21"/>
              </w:rPr>
              <w:t xml:space="preserve">○×3問・四肢択一4問・ケース判断の判断部分5問＝各1点（合計12点）。ケース判断の理由記述で理解度を確認します。</w:t>
            </w:r>
          </w:p>
          <w:p>
            <w:pPr>
              <w:spacing w:after="40" w:line="276"/>
              <w:ind w:left="60"/>
            </w:pPr>
            <w:r>
              <w:rPr>
                <w:rFonts w:ascii="Meiryo" w:cs="Meiryo" w:eastAsia="Meiryo" w:hAnsi="Meiryo"/>
                <w:b/>
                <w:bCs/>
                <w:i w:val="false"/>
                <w:iCs w:val="false"/>
                <w:color w:val="263238"/>
                <w:sz w:val="21"/>
                <w:szCs w:val="21"/>
              </w:rPr>
              <w:t xml:space="preserve">正解の暗記より、</w:t>
            </w:r>
            <w:r>
              <w:rPr>
                <w:rFonts w:ascii="Meiryo" w:cs="Meiryo" w:eastAsia="Meiryo" w:hAnsi="Meiryo"/>
                <w:b w:val="false"/>
                <w:bCs w:val="false"/>
                <w:i w:val="false"/>
                <w:iCs w:val="false"/>
                <w:color w:val="263238"/>
                <w:sz w:val="21"/>
                <w:szCs w:val="21"/>
              </w:rPr>
              <w:t xml:space="preserve">「求職活動等が阻害されるか」を中心に、義務／指針の実施例／望ましい取組の区別と、採否判断との分離を理解できているかを重視します。</w:t>
            </w:r>
          </w:p>
        </w:tc>
      </w:tr>
    </w:tbl>
    <w:p>
      <w:pPr>
        <w:spacing w:after="80"/>
      </w:pPr>
      <w:r>
        <w:t xml:space="preserve"/>
      </w:r>
    </w:p>
    <w:p>
      <w:pPr>
        <w:pStyle w:val="Heading1"/>
      </w:pPr>
      <w:r>
        <w:rPr>
          <w:rFonts w:ascii="Meiryo" w:cs="Meiryo" w:eastAsia="Meiryo" w:hAnsi="Meiryo"/>
        </w:rPr>
        <w:t xml:space="preserve">第1部　○×問題</w:t>
      </w:r>
    </w:p>
    <w:p>
      <w:pPr>
        <w:pStyle w:val="Heading2"/>
      </w:pPr>
      <w:r>
        <w:rPr>
          <w:rFonts w:ascii="Meiryo" w:cs="Meiryo" w:eastAsia="Meiryo" w:hAnsi="Meiryo"/>
        </w:rPr>
        <w:t xml:space="preserve">問1（○×）</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求職者等」は学生に限られない。求職者と、求職者に類する者（採用に資する活動への参加者、教育実習・看護実習その他の実習を受ける者）を含み、中途・障害者採用・外国人採用・再雇用の応募者等も含み得る。</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対象範囲の問題。</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対象範囲を採用関係者へ周知し、求職者等にもルール・窓口を案内する。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措置義務の前提（2026/10/1施行で義務化）。</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スライド7</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対象範囲の周知文・採用サイト記載</w:t>
      </w:r>
    </w:p>
    <w:p>
      <w:pPr>
        <w:pStyle w:val="Heading2"/>
      </w:pPr>
      <w:r>
        <w:rPr>
          <w:rFonts w:ascii="Meiryo" w:cs="Meiryo" w:eastAsia="Meiryo" w:hAnsi="Meiryo"/>
        </w:rPr>
        <w:t xml:space="preserve">問2（○×）</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社員（労働者）への訪問・OB・OG訪問は「求職活動等」に含まれ得る。採用面接でなくても対象となり得る。</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一方で、社員と求職者等のあらゆる私的交流が当然に求職活動等になるわけではない。会社の関与・目的等を確認する。</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会社公認／私的訪問の区分、承認・届出、面談後報告のルールを定める。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指針の実施例を踏まえた自社ルール化。</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スライド8・20</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社員訪問・OB/OG訪問ルール</w:t>
      </w:r>
    </w:p>
    <w:p>
      <w:pPr>
        <w:pStyle w:val="Heading2"/>
      </w:pPr>
      <w:r>
        <w:rPr>
          <w:rFonts w:ascii="Meiryo" w:cs="Meiryo" w:eastAsia="Meiryo" w:hAnsi="Meiryo"/>
        </w:rPr>
        <w:t xml:space="preserve">問3（○×）</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同性に対する性的な言動も含まれ、被害を受けた者の性的指向・ジェンダーアイデンティティを問わず対象となる。</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SOGIに関する侮辱的言動・アウティングへの配慮は望ましい取組として整理される。</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立場・性別で「あり得ない」と決めつけず、相談を広く受け止める。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定義の理解（望ましい取組を含む）。</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スライド11・12</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相談対応マニュアル</w:t>
      </w:r>
    </w:p>
    <w:p>
      <w:pPr>
        <w:pStyle w:val="Heading1"/>
      </w:pPr>
      <w:r>
        <w:rPr>
          <w:rFonts w:ascii="Meiryo" w:cs="Meiryo" w:eastAsia="Meiryo" w:hAnsi="Meiryo"/>
        </w:rPr>
        <w:t xml:space="preserve">第2部　四肢択一</w:t>
      </w:r>
    </w:p>
    <w:p>
      <w:pPr>
        <w:pStyle w:val="Heading2"/>
      </w:pPr>
      <w:r>
        <w:rPr>
          <w:rFonts w:ascii="Meiryo" w:cs="Meiryo" w:eastAsia="Meiryo" w:hAnsi="Meiryo"/>
        </w:rPr>
        <w:t xml:space="preserve">問4</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エ（当社製品を購入した一般の消費者）</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ア（説明会参加者）・イ（インターン参加者）・ウ（看護実習生）はいずれも「求職者等」に当たり得る。エの一般消費者は採用に資する活動の参加者でも実習を受ける者でもない。</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ア・イ・ウは求職者等に含まれ得るため不適切。</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顧客等によるハラスメントは別途、望ましい取組として整理される論点。</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対象範囲を採用関係者で共有する。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措置義務の前提（施行で義務化）。</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スライド7</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対象範囲の定義</w:t>
      </w:r>
    </w:p>
    <w:p>
      <w:pPr>
        <w:pStyle w:val="Heading2"/>
      </w:pPr>
      <w:r>
        <w:rPr>
          <w:rFonts w:ascii="Meiryo" w:cs="Meiryo" w:eastAsia="Meiryo" w:hAnsi="Meiryo"/>
        </w:rPr>
        <w:t xml:space="preserve">問5</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ウ（募集職務に必要な業務経験）</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ウは適性・能力に関する事項で確認して差し支えない。ア（交際相手の有無）は私的・性的領域の詮索に当たり得る。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イ（本籍地）・エ（支持政党）は公正な採用選考の観点から把握しない事項。</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イ・エは公正な採用選考／個人情報の論点、アは求職者等セクハラにつながり得る論点。一括りにしない。</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質問項目・評価基準・記録様式を標準化し、全員へ同条件で確認する。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公正な採用選考・指針を踏まえた運用。</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スライド14・15・16</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面接質問ガイド</w:t>
      </w:r>
    </w:p>
    <w:p>
      <w:pPr>
        <w:pStyle w:val="Heading2"/>
      </w:pPr>
      <w:r>
        <w:rPr>
          <w:rFonts w:ascii="Meiryo" w:cs="Meiryo" w:eastAsia="Meiryo" w:hAnsi="Meiryo"/>
        </w:rPr>
        <w:t xml:space="preserve">問6</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エ（応募者の私生活上の交友関係）</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指針は、面談の時間帯・場所・実施体制・やり取りに用いるSNSの種類等を事業主が定めることを例示している。エは事業主が定める性質の事項ではない。</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ア・イ・ウは指針が例示する、事業主が定めることが考えられる事項。</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私生活の過度な詮索はプライバシーの論点。</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面談ルールを自社のリスクに応じて具体化する。なお「2名以上必須」「夜間全面禁止」等が全国一律に定められているわけではない。</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指針の実施例（自社で具体化）。</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スライド18・19</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面談・連絡ルール書式</w:t>
      </w:r>
    </w:p>
    <w:p>
      <w:pPr>
        <w:pStyle w:val="Heading2"/>
      </w:pPr>
      <w:r>
        <w:rPr>
          <w:rFonts w:ascii="Meiryo" w:cs="Meiryo" w:eastAsia="Meiryo" w:hAnsi="Meiryo"/>
        </w:rPr>
        <w:t xml:space="preserve">問7</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イ（人事以外の者を相談窓口とすることも考えられる）</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求職者等は人事担当者への相談をためらうことも想定されるため、人事以外の者を相談窓口に指定することや外部委託が「考えられる」例として示されている。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該当確定分だけ受付）は誤り。発生のおそれや微妙な場合も広く対応する。ウ（必ず採用）は誤り。相談と採否は分離し「必ず採用／必ず違法」とは扱わない。エ（広く共有）は誤り。プライバシーを保護する。</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ウは公正な選考・相談の実効性の論点。</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相談窓口を定めて周知し、柔軟・適切に対応する。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②相談体制は義務。人事以外窓口は指針上の例。</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スライド27・28・30</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相談窓口・分離運用</w:t>
      </w:r>
    </w:p>
    <w:p>
      <w:r>
        <w:br w:type="page"/>
      </w:r>
    </w:p>
    <w:p>
      <w:pPr>
        <w:pStyle w:val="Heading1"/>
      </w:pPr>
      <w:r>
        <w:rPr>
          <w:rFonts w:ascii="Meiryo" w:cs="Meiryo" w:eastAsia="Meiryo" w:hAnsi="Meiryo"/>
        </w:rPr>
        <w:t xml:space="preserve">第3部　ケース判断</w:t>
      </w:r>
    </w:p>
    <w:p>
      <w:pPr>
        <w:pStyle w:val="Heading2"/>
      </w:pPr>
      <w:r>
        <w:rPr>
          <w:rFonts w:ascii="Meiryo" w:cs="Meiryo" w:eastAsia="Meiryo" w:hAnsi="Meiryo"/>
        </w:rPr>
        <w:t xml:space="preserve">問8（リクルーターの私的SNS・深夜連絡）</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イ</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SNSを介した連絡も求職活動等に含まれ得る。私的アカウント・深夜・執拗な誘いはリスクが高く、求職活動等を阻害し得る。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ア・エは会社の関与・ルールの問題を看過しており不適切。ウは「沈黙＝同意」と誤認しており不適切。</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連絡は会社指定の手段に限定し、担当者の変更・接触回避を検討。相談窓口で受け止め、記録を確認する。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連絡手段の指定は指針の実施例を自社で具体化したもの。</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スライド9・18・21・35</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採用連絡手段ルール</w:t>
      </w:r>
    </w:p>
    <w:p>
      <w:pPr>
        <w:pStyle w:val="Heading2"/>
      </w:pPr>
      <w:r>
        <w:rPr>
          <w:rFonts w:ascii="Meiryo" w:cs="Meiryo" w:eastAsia="Meiryo" w:hAnsi="Meiryo"/>
        </w:rPr>
        <w:t xml:space="preserve">問9（インターン×評価権限）</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イ</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インターン参加者は求職者等に当たり得る。評価権限を背景にした執拗な私的食事の誘いは求職活動等を阻害し得る。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ア・ウ・エは、評価権限の影響と拒否しにくさを看過しており不適切。</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指導担当者の変更・接触回避、評価と私的関係の分離。相談窓口で受け止める。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措置義務（事前のルール化と事後対応）。</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スライド22・37</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インターン受入ルール</w:t>
      </w:r>
    </w:p>
    <w:p>
      <w:pPr>
        <w:pStyle w:val="Heading2"/>
      </w:pPr>
      <w:r>
        <w:rPr>
          <w:rFonts w:ascii="Meiryo" w:cs="Meiryo" w:eastAsia="Meiryo" w:hAnsi="Meiryo"/>
        </w:rPr>
        <w:t xml:space="preserve">問10（女性にだけ結婚・出産を質問）</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イ</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女性にだけ結婚・出産の予定を尋ねるのは性別により異なる取扱いであり、主に性差別・公正な採用選考の問題である。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アは「セクハラの問題のみ」と限定しており不適切。ウ・エは差別の問題を看過しており不適切。</w:t>
      </w:r>
    </w:p>
    <w:p>
      <w:pPr>
        <w:spacing w:after="30" w:before="0" w:line="288"/>
      </w:pPr>
      <w:r>
        <w:rPr>
          <w:rFonts w:ascii="Meiryo" w:cs="Meiryo" w:eastAsia="Meiryo" w:hAnsi="Meiryo"/>
          <w:b/>
          <w:bCs/>
          <w:i w:val="false"/>
          <w:iCs w:val="false"/>
          <w:color w:val="263238"/>
          <w:sz w:val="21"/>
          <w:szCs w:val="21"/>
        </w:rPr>
        <w:t xml:space="preserve">セクハラ以外の論点：</w:t>
      </w:r>
      <w:r>
        <w:rPr>
          <w:rFonts w:ascii="Meiryo" w:cs="Meiryo" w:eastAsia="Meiryo" w:hAnsi="Meiryo"/>
          <w:b w:val="false"/>
          <w:bCs w:val="false"/>
          <w:i w:val="false"/>
          <w:iCs w:val="false"/>
          <w:color w:val="263238"/>
          <w:sz w:val="21"/>
          <w:szCs w:val="21"/>
        </w:rPr>
        <w:t xml:space="preserve">本問の中心は性差別（男女雇用機会均等法の募集・採用）／公正な採用選考。すべての不適切質問を求職者等セクハラと分類しない。</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継続就労意思・労働条件は全員へ同条件で確認する。質問を標準化する。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性差別・公正な採用選考の論点（区別が重要）。</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スライド15・16</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面接質問ガイド</w:t>
      </w:r>
    </w:p>
    <w:p>
      <w:pPr>
        <w:pStyle w:val="Heading2"/>
      </w:pPr>
      <w:r>
        <w:rPr>
          <w:rFonts w:ascii="Meiryo" w:cs="Meiryo" w:eastAsia="Meiryo" w:hAnsi="Meiryo"/>
        </w:rPr>
        <w:t xml:space="preserve">問11（内々定後・会社負担の二次会で身体接触）</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イ</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採用担当者が勧め会社が費用を負担した二次会は会社の関与が認められやすく、「任意・無関係」という形式だけで済ませることはできない。不要な身体接触は問題となる。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ア・ウは会社の関与を否定しており不適切。エは拒否しにくさと不要な接触を看過しており不適切。</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内定者懇親会のルールを定め、採用担当者の役割・同席のあり方を明確化。相談窓口を内定者にも案内する。</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措置義務の対象となり得る場面。内々定後も配慮が必要。</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スライド24</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内定者懇親会ルール</w:t>
      </w:r>
    </w:p>
    <w:p>
      <w:pPr>
        <w:pStyle w:val="Heading2"/>
      </w:pPr>
      <w:r>
        <w:rPr>
          <w:rFonts w:ascii="Meiryo" w:cs="Meiryo" w:eastAsia="Meiryo" w:hAnsi="Meiryo"/>
        </w:rPr>
        <w:t xml:space="preserve">問12（事実確認できなかった場合）</w:t>
      </w:r>
    </w:p>
    <w:p>
      <w:pPr>
        <w:spacing w:after="40" w:before="0" w:line="288"/>
      </w:pPr>
      <w:r>
        <w:rPr>
          <w:rFonts w:ascii="Meiryo" w:cs="Meiryo" w:eastAsia="Meiryo" w:hAnsi="Meiryo"/>
          <w:b/>
          <w:bCs/>
          <w:i w:val="false"/>
          <w:iCs w:val="false"/>
          <w:color w:val="16314F"/>
          <w:sz w:val="21"/>
          <w:szCs w:val="21"/>
        </w:rPr>
        <w:t xml:space="preserve">正解／評価ポイント：</w:t>
      </w:r>
      <w:r>
        <w:rPr>
          <w:rFonts w:ascii="Meiryo" w:cs="Meiryo" w:eastAsia="Meiryo" w:hAnsi="Meiryo"/>
          <w:b/>
          <w:bCs/>
          <w:i w:val="false"/>
          <w:iCs w:val="false"/>
          <w:color w:val="263238"/>
          <w:sz w:val="21"/>
          <w:szCs w:val="21"/>
        </w:rPr>
        <w:t xml:space="preserve">イ</w:t>
      </w:r>
    </w:p>
    <w:p>
      <w:pPr>
        <w:spacing w:after="30" w:before="0" w:line="288"/>
      </w:pPr>
      <w:r>
        <w:rPr>
          <w:rFonts w:ascii="Meiryo" w:cs="Meiryo" w:eastAsia="Meiryo" w:hAnsi="Meiryo"/>
          <w:b/>
          <w:bCs/>
          <w:i w:val="false"/>
          <w:iCs w:val="false"/>
          <w:color w:val="263238"/>
          <w:sz w:val="21"/>
          <w:szCs w:val="21"/>
        </w:rPr>
        <w:t xml:space="preserve">解説（該当性・性的言動・阻害との関係）：</w:t>
      </w:r>
      <w:r>
        <w:rPr>
          <w:rFonts w:ascii="Meiryo" w:cs="Meiryo" w:eastAsia="Meiryo" w:hAnsi="Meiryo"/>
          <w:b w:val="false"/>
          <w:bCs w:val="false"/>
          <w:i w:val="false"/>
          <w:iCs w:val="false"/>
          <w:color w:val="263238"/>
          <w:sz w:val="21"/>
          <w:szCs w:val="21"/>
        </w:rPr>
        <w:t xml:space="preserve">事実が確認できなかった場合も、方針の再周知・研修等、再発防止に向けた措置を同様に講じ、報復の疑いが生じないよう選考記録を客観的に保存する。</w:t>
      </w:r>
    </w:p>
    <w:p>
      <w:pPr>
        <w:spacing w:after="30" w:before="0" w:line="288"/>
      </w:pPr>
      <w:r>
        <w:rPr>
          <w:rFonts w:ascii="Meiryo" w:cs="Meiryo" w:eastAsia="Meiryo" w:hAnsi="Meiryo"/>
          <w:b/>
          <w:bCs/>
          <w:i w:val="false"/>
          <w:iCs w:val="false"/>
          <w:color w:val="263238"/>
          <w:sz w:val="21"/>
          <w:szCs w:val="21"/>
        </w:rPr>
        <w:t xml:space="preserve">他の選択肢が不適切な理由：</w:t>
      </w:r>
      <w:r>
        <w:rPr>
          <w:rFonts w:ascii="Meiryo" w:cs="Meiryo" w:eastAsia="Meiryo" w:hAnsi="Meiryo"/>
          <w:b w:val="false"/>
          <w:bCs w:val="false"/>
          <w:i w:val="false"/>
          <w:iCs w:val="false"/>
          <w:color w:val="263238"/>
          <w:sz w:val="21"/>
          <w:szCs w:val="21"/>
        </w:rPr>
        <w:t xml:space="preserve">ア（何もしない）は誤り。ウ（虚偽と断定）は誤り。エ（直ちに懲戒）も誤り（懲戒等は事実が確認できた場合の措置）。</w:t>
      </w:r>
    </w:p>
    <w:p>
      <w:pPr>
        <w:spacing w:after="30" w:before="0" w:line="288"/>
      </w:pPr>
      <w:r>
        <w:rPr>
          <w:rFonts w:ascii="Meiryo" w:cs="Meiryo" w:eastAsia="Meiryo" w:hAnsi="Meiryo"/>
          <w:b/>
          <w:bCs/>
          <w:i w:val="false"/>
          <w:iCs w:val="false"/>
          <w:color w:val="263238"/>
          <w:sz w:val="21"/>
          <w:szCs w:val="21"/>
        </w:rPr>
        <w:t xml:space="preserve">実務対応：</w:t>
      </w:r>
      <w:r>
        <w:rPr>
          <w:rFonts w:ascii="Meiryo" w:cs="Meiryo" w:eastAsia="Meiryo" w:hAnsi="Meiryo"/>
          <w:b w:val="false"/>
          <w:bCs w:val="false"/>
          <w:i w:val="false"/>
          <w:iCs w:val="false"/>
          <w:color w:val="263238"/>
          <w:sz w:val="21"/>
          <w:szCs w:val="21"/>
        </w:rPr>
        <w:t xml:space="preserve">双方からの聴取・第三者聴取・記録確認を、採否判断と切り分けて行う。</w:t>
      </w:r>
    </w:p>
    <w:p>
      <w:pPr>
        <w:spacing w:after="30" w:before="0" w:line="288"/>
      </w:pPr>
      <w:r>
        <w:rPr>
          <w:rFonts w:ascii="Meiryo" w:cs="Meiryo" w:eastAsia="Meiryo" w:hAnsi="Meiryo"/>
          <w:b/>
          <w:bCs/>
          <w:i w:val="false"/>
          <w:iCs w:val="false"/>
          <w:color w:val="263238"/>
          <w:sz w:val="21"/>
          <w:szCs w:val="21"/>
        </w:rPr>
        <w:t xml:space="preserve">区分・施行：</w:t>
      </w:r>
      <w:r>
        <w:rPr>
          <w:rFonts w:ascii="Meiryo" w:cs="Meiryo" w:eastAsia="Meiryo" w:hAnsi="Meiryo"/>
          <w:b w:val="false"/>
          <w:bCs w:val="false"/>
          <w:i w:val="false"/>
          <w:iCs w:val="false"/>
          <w:color w:val="263238"/>
          <w:sz w:val="21"/>
          <w:szCs w:val="21"/>
        </w:rPr>
        <w:t xml:space="preserve">③事後対応（再発防止）は義務。</w:t>
      </w:r>
    </w:p>
    <w:p>
      <w:pPr>
        <w:spacing w:after="120" w:before="0" w:line="288"/>
      </w:pPr>
      <w:r>
        <w:rPr>
          <w:rFonts w:ascii="Meiryo" w:cs="Meiryo" w:eastAsia="Meiryo" w:hAnsi="Meiryo"/>
          <w:b/>
          <w:bCs/>
          <w:i w:val="false"/>
          <w:iCs w:val="false"/>
          <w:color w:val="5B6772"/>
          <w:sz w:val="21"/>
          <w:szCs w:val="21"/>
        </w:rPr>
        <w:t xml:space="preserve">対応スライド：</w:t>
      </w:r>
      <w:r>
        <w:rPr>
          <w:rFonts w:ascii="Meiryo" w:cs="Meiryo" w:eastAsia="Meiryo" w:hAnsi="Meiryo"/>
          <w:b w:val="false"/>
          <w:bCs w:val="false"/>
          <w:i w:val="false"/>
          <w:iCs w:val="false"/>
          <w:color w:val="5B6772"/>
          <w:sz w:val="21"/>
          <w:szCs w:val="21"/>
        </w:rPr>
        <w:t xml:space="preserve">スライド31・33</w:t>
      </w:r>
      <w:r>
        <w:rPr>
          <w:rFonts w:ascii="Meiryo" w:cs="Meiryo" w:eastAsia="Meiryo" w:hAnsi="Meiryo"/>
          <w:b/>
          <w:bCs/>
          <w:i w:val="false"/>
          <w:iCs w:val="false"/>
          <w:color w:val="5B6772"/>
          <w:sz w:val="21"/>
          <w:szCs w:val="21"/>
        </w:rPr>
        <w:t xml:space="preserve">　／　自社規程の確認：</w:t>
      </w:r>
      <w:r>
        <w:rPr>
          <w:rFonts w:ascii="Meiryo" w:cs="Meiryo" w:eastAsia="Meiryo" w:hAnsi="Meiryo"/>
          <w:b w:val="false"/>
          <w:bCs w:val="false"/>
          <w:i w:val="false"/>
          <w:iCs w:val="false"/>
          <w:color w:val="5B6772"/>
          <w:sz w:val="21"/>
          <w:szCs w:val="21"/>
        </w:rPr>
        <w:t xml:space="preserve">事後対応・再発防止記録</w:t>
      </w:r>
    </w:p>
    <w:p>
      <w:pPr>
        <w:spacing w:after="120"/>
      </w:pPr>
      <w: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16314F" w:sz="6"/>
              <w:left w:val="single" w:color="16314F" w:sz="6"/>
              <w:bottom w:val="single" w:color="16314F" w:sz="6"/>
              <w:right w:val="single" w:color="16314F" w:sz="6"/>
            </w:tcBorders>
            <w:shd w:fill="EAEFF4" w:val="clear"/>
            <w:tcMar>
              <w:top w:type="dxa" w:w="120"/>
              <w:left w:type="dxa" w:w="200"/>
              <w:bottom w:type="dxa" w:w="120"/>
              <w:right w:type="dxa" w:w="200"/>
            </w:tcMar>
          </w:tcPr>
          <w:p>
            <w:pPr>
              <w:spacing w:after="40" w:line="276"/>
              <w:ind w:left="60"/>
            </w:pPr>
            <w:r>
              <w:rPr>
                <w:rFonts w:ascii="Meiryo" w:cs="Meiryo" w:eastAsia="Meiryo" w:hAnsi="Meiryo"/>
                <w:b w:val="false"/>
                <w:bCs w:val="false"/>
                <w:i w:val="false"/>
                <w:iCs w:val="false"/>
                <w:color w:val="263238"/>
                <w:sz w:val="21"/>
                <w:szCs w:val="21"/>
              </w:rPr>
              <w:t xml:space="preserve">本解説は厚生労働省の一次資料に基づく一般的な整理です。個別事案の最終的な該当性判断や法的助言ではありません。判断に迷う事案は、匿名加工のうえ自社の承認済み手続と人による確認、必要に応じ専門家への相談に基づいて対応してください。</w:t>
            </w:r>
          </w:p>
        </w:tc>
      </w:tr>
    </w:tbl>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FE5" w:sz="4" w:space="6"/>
      </w:pBdr>
      <w:tabs>
        <w:tab w:val="right" w:pos="9638"/>
      </w:tabs>
    </w:pPr>
    <w:r>
      <w:rPr>
        <w:rFonts w:ascii="Meiryo" w:cs="Meiryo" w:eastAsia="Meiryo" w:hAnsi="Meiryo"/>
        <w:color w:val="5B6772"/>
        <w:sz w:val="16"/>
        <w:szCs w:val="16"/>
      </w:rPr>
      <w:t xml:space="preserve">Legal GPT ｜ 第6回 確認テスト 解答・解説</w:t>
    </w:r>
    <w:r>
      <w:rPr>
        <w:rFonts w:ascii="Meiryo" w:cs="Meiryo" w:eastAsia="Meiryo" w:hAnsi="Meiryo"/>
      </w:rPr>
      <w:t xml:space="preserve">	</w:t>
    </w:r>
    <w:r>
      <w:rPr>
        <w:rFonts w:ascii="Meiryo" w:cs="Meiryo" w:eastAsia="Meiryo" w:hAnsi="Meiryo"/>
        <w:color w:val="5B6772"/>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30"/>
      </w:pPr>
      <w:rPr>
        <w:color w:val="B58A3A"/>
      </w:rPr>
    </w:lvl>
    <w:lvl w:ilvl="1" w15:tentative="1">
      <w:start w:val="1"/>
      <w:numFmt w:val="bullet"/>
      <w:lvlText w:val="–"/>
      <w:lvlJc w:val="left"/>
      <w:pPr>
        <w:ind w:left="840" w:hanging="230"/>
      </w:pPr>
    </w:lvl>
  </w:abstractNum>
  <w:abstractNum w:abstractNumId="3" w15:restartNumberingAfterBreak="0">
    <w:multiLevelType w:val="hybridMultilevel"/>
    <w:lvl w:ilvl="0" w15:tentative="1">
      <w:start w:val="1"/>
      <w:numFmt w:val="decimal"/>
      <w:lvlText w:val="%1."/>
      <w:lvlJc w:val="left"/>
      <w:pPr>
        <w:ind w:left="480" w:hanging="300"/>
      </w:pPr>
    </w:lvl>
  </w:abstractNum>
  <w:abstractNum w:abstractNumId="4"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pPr>
        <w:spacing w:after="8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58A3A" w:sz="10" w:space="6"/>
      </w:pBdr>
      <w:spacing w:after="140" w:before="30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20"/>
      <w:outlineLvl w:val="1"/>
    </w:pPr>
    <w:rPr>
      <w:rFonts w:ascii="Meiryo" w:cs="Meiryo" w:eastAsia="Meiryo" w:hAnsi="Meiryo"/>
      <w:b/>
      <w:bCs/>
      <w:color w:val="16314F"/>
      <w:sz w:val="24"/>
      <w:szCs w:val="24"/>
    </w:rPr>
  </w:style>
  <w:style w:type="paragraph" w:styleId="Heading3">
    <w:name w:val="Heading 3"/>
    <w:basedOn w:val="Normal"/>
    <w:next w:val="Normal"/>
    <w:qFormat/>
    <w:pPr>
      <w:spacing w:after="60" w:before="160"/>
      <w:outlineLvl w:val="2"/>
    </w:pPr>
    <w:rPr>
      <w:rFonts w:ascii="Meiryo" w:cs="Meiryo" w:eastAsia="Meiryo" w:hAnsi="Meiryo"/>
      <w:b/>
      <w:bCs/>
      <w:color w:val="243B53"/>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2026-06-18T15:11:21.429Z</dcterms:created>
  <dcterms:modified xsi:type="dcterms:W3CDTF">2026-06-18T15:11:21.430Z</dcterms:modified>
</cp:coreProperties>
</file>

<file path=docProps/custom.xml><?xml version="1.0" encoding="utf-8"?>
<Properties xmlns="http://schemas.openxmlformats.org/officeDocument/2006/custom-properties" xmlns:vt="http://schemas.openxmlformats.org/officeDocument/2006/docPropsVTypes"/>
</file>