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20"/>
          <w:szCs w:val="20"/>
        </w:rPr>
        <w:t xml:space="preserve">法務・総務のための社内研修資料20選　第6回</w:t>
      </w:r>
    </w:p>
    <w:p>
      <w:pPr>
        <w:spacing w:after="60"/>
      </w:pPr>
      <w:r>
        <w:rPr>
          <w:rFonts w:ascii="Meiryo" w:cs="Meiryo" w:eastAsia="Meiryo" w:hAnsi="Meiryo"/>
          <w:b/>
          <w:bCs/>
          <w:color w:val="5B6772"/>
          <w:sz w:val="20"/>
          <w:szCs w:val="20"/>
        </w:rPr>
        <w:t xml:space="preserve">採用活動 実務ツールキット（第1部〜第3部 統合版）</w:t>
      </w:r>
    </w:p>
    <w:p>
      <w:pPr>
        <w:pBdr>
          <w:bottom w:val="single" w:color="B58A3A" w:sz="14" w:space="8"/>
        </w:pBdr>
        <w:spacing w:after="120"/>
      </w:pPr>
      <w:r>
        <w:rPr>
          <w:rFonts w:ascii="Meiryo" w:cs="Meiryo" w:eastAsia="Meiryo" w:hAnsi="Meiryo"/>
          <w:b/>
          <w:bCs/>
          <w:color w:val="16314F"/>
          <w:sz w:val="36"/>
          <w:szCs w:val="36"/>
        </w:rPr>
        <w:t xml:space="preserve">求職者等セクハラ 採用活動ツールキット</w:t>
      </w:r>
    </w:p>
    <w:p>
      <w:pPr>
        <w:spacing w:after="40"/>
      </w:pPr>
      <w:r>
        <w:rPr>
          <w:rFonts w:ascii="Meiryo" w:cs="Meiryo" w:eastAsia="Meiryo" w:hAnsi="Meiryo"/>
          <w:b/>
          <w:bCs/>
          <w:i w:val="false"/>
          <w:iCs w:val="false"/>
          <w:color w:val="263238"/>
          <w:sz w:val="21"/>
          <w:szCs w:val="21"/>
        </w:rPr>
        <w:t xml:space="preserve">内容：</w:t>
      </w:r>
      <w:r>
        <w:rPr>
          <w:rFonts w:ascii="Meiryo" w:cs="Meiryo" w:eastAsia="Meiryo" w:hAnsi="Meiryo"/>
          <w:b w:val="false"/>
          <w:bCs w:val="false"/>
          <w:i w:val="false"/>
          <w:iCs w:val="false"/>
          <w:color w:val="263238"/>
          <w:sz w:val="21"/>
          <w:szCs w:val="21"/>
        </w:rPr>
        <w:t xml:space="preserve">第1部 面接質問ガイド／第2部 面談・連絡・社員訪問ルール書式／第3部 行動規範（OB・OG・リクルーター・インターン担当者）</w:t>
      </w:r>
    </w:p>
    <w:p>
      <w:pPr>
        <w:spacing w:after="40"/>
      </w:pPr>
      <w:r>
        <w:rPr>
          <w:rFonts w:ascii="Meiryo" w:cs="Meiryo" w:eastAsia="Meiryo" w:hAnsi="Meiryo"/>
          <w:b/>
          <w:bCs/>
          <w:i w:val="false"/>
          <w:iCs w:val="false"/>
          <w:color w:val="263238"/>
          <w:sz w:val="21"/>
          <w:szCs w:val="21"/>
        </w:rPr>
        <w:t xml:space="preserve">法令・制度基準日：</w:t>
      </w:r>
      <w:r>
        <w:rPr>
          <w:rFonts w:ascii="Meiryo" w:cs="Meiryo" w:eastAsia="Meiryo" w:hAnsi="Meiryo"/>
          <w:b/>
          <w:bCs/>
          <w:i w:val="false"/>
          <w:iCs w:val="false"/>
          <w:color w:val="237A75"/>
          <w:sz w:val="21"/>
          <w:szCs w:val="21"/>
        </w:rPr>
        <w:t xml:space="preserve">2026年6月18日（施行前）／施行日 2026年10月1日</w:t>
      </w:r>
    </w:p>
    <w:p>
      <w:pPr>
        <w:spacing w:after="40"/>
      </w:pPr>
      <w:r>
        <w:rPr>
          <w:rFonts w:ascii="Meiryo" w:cs="Meiryo" w:eastAsia="Meiryo" w:hAnsi="Meiryo"/>
          <w:b w:val="false"/>
          <w:bCs w:val="false"/>
          <w:i w:val="false"/>
          <w:iCs w:val="false"/>
          <w:color w:val="5B6772"/>
          <w:sz w:val="18"/>
          <w:szCs w:val="18"/>
        </w:rPr>
        <w:t xml:space="preserve">根拠：改正男女雇用機会均等法（令和7年法律第63号）／告示第52号／公正な採用選考（厚生労働省）</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40" w:line="276"/>
              <w:ind w:left="60"/>
            </w:pPr>
            <w:r>
              <w:rPr>
                <w:rFonts w:ascii="Meiryo" w:cs="Meiryo" w:eastAsia="Meiryo" w:hAnsi="Meiryo"/>
                <w:b/>
                <w:bCs/>
                <w:i w:val="false"/>
                <w:iCs w:val="false"/>
                <w:color w:val="263238"/>
                <w:sz w:val="21"/>
                <w:szCs w:val="21"/>
              </w:rPr>
              <w:t xml:space="preserve">本ツールキットは記入・カスタマイズして使う実務書式集です。</w:t>
            </w:r>
            <w:r>
              <w:rPr>
                <w:rFonts w:ascii="Meiryo" w:cs="Meiryo" w:eastAsia="Meiryo" w:hAnsi="Meiryo"/>
                <w:b w:val="false"/>
                <w:bCs w:val="false"/>
                <w:i w:val="false"/>
                <w:iCs w:val="false"/>
                <w:color w:val="263238"/>
                <w:sz w:val="21"/>
                <w:szCs w:val="21"/>
              </w:rPr>
              <w:t xml:space="preserve">法律上の自動判定表ではありません。</w:t>
            </w:r>
          </w:p>
          <w:p>
            <w:pPr>
              <w:spacing w:after="40" w:line="276"/>
              <w:ind w:left="60"/>
            </w:pPr>
            <w:r>
              <w:rPr>
                <w:rFonts w:ascii="Meiryo" w:cs="Meiryo" w:eastAsia="Meiryo" w:hAnsi="Meiryo"/>
                <w:b w:val="false"/>
                <w:bCs w:val="false"/>
                <w:i w:val="false"/>
                <w:iCs w:val="false"/>
                <w:color w:val="263238"/>
                <w:sz w:val="21"/>
                <w:szCs w:val="21"/>
              </w:rPr>
              <w:t xml:space="preserve">各書式の空欄・選択肢は自社の規程に合わせて記入してください。判断に迷う場合は人事・法務へ確認します。</w:t>
            </w:r>
          </w:p>
          <w:p>
            <w:pPr>
              <w:spacing w:after="40" w:line="276"/>
              <w:ind w:left="60"/>
            </w:pPr>
            <w:r>
              <w:rPr>
                <w:rFonts w:ascii="Meiryo" w:cs="Meiryo" w:eastAsia="Meiryo" w:hAnsi="Meiryo"/>
                <w:b/>
                <w:bCs/>
                <w:i w:val="false"/>
                <w:iCs w:val="false"/>
                <w:color w:val="263238"/>
                <w:sz w:val="21"/>
                <w:szCs w:val="21"/>
              </w:rPr>
              <w:t xml:space="preserve">凡例：</w:t>
            </w:r>
            <w:r>
              <w:rPr>
                <w:rFonts w:ascii="Meiryo" w:cs="Meiryo" w:eastAsia="Meiryo" w:hAnsi="Meiryo"/>
                <w:b/>
                <w:bCs/>
                <w:color w:val="B58A3A"/>
                <w:sz w:val="18"/>
                <w:szCs w:val="18"/>
              </w:rPr>
              <w:t xml:space="preserve">【義務】 </w:t>
            </w:r>
            <w:r>
              <w:rPr>
                <w:rFonts w:ascii="Meiryo" w:cs="Meiryo" w:eastAsia="Meiryo" w:hAnsi="Meiryo"/>
                <w:b w:val="false"/>
                <w:bCs w:val="false"/>
                <w:i w:val="false"/>
                <w:iCs w:val="false"/>
                <w:color w:val="263238"/>
                <w:sz w:val="21"/>
                <w:szCs w:val="21"/>
              </w:rPr>
              <w:t xml:space="preserve">義務　</w:t>
            </w:r>
            <w:r>
              <w:rPr>
                <w:rFonts w:ascii="Meiryo" w:cs="Meiryo" w:eastAsia="Meiryo" w:hAnsi="Meiryo"/>
                <w:b/>
                <w:bCs/>
                <w:color w:val="16314F"/>
                <w:sz w:val="18"/>
                <w:szCs w:val="18"/>
              </w:rPr>
              <w:t xml:space="preserve">【指針の実施例】 </w:t>
            </w:r>
            <w:r>
              <w:rPr>
                <w:rFonts w:ascii="Meiryo" w:cs="Meiryo" w:eastAsia="Meiryo" w:hAnsi="Meiryo"/>
                <w:b w:val="false"/>
                <w:bCs w:val="false"/>
                <w:i w:val="false"/>
                <w:iCs w:val="false"/>
                <w:color w:val="263238"/>
                <w:sz w:val="21"/>
                <w:szCs w:val="21"/>
              </w:rPr>
              <w:t xml:space="preserve">指針の実施例　</w:t>
            </w:r>
            <w:r>
              <w:rPr>
                <w:rFonts w:ascii="Meiryo" w:cs="Meiryo" w:eastAsia="Meiryo" w:hAnsi="Meiryo"/>
                <w:b/>
                <w:bCs/>
                <w:color w:val="2F6B4F"/>
                <w:sz w:val="18"/>
                <w:szCs w:val="18"/>
              </w:rPr>
              <w:t xml:space="preserve">【望ましい】 </w:t>
            </w:r>
            <w:r>
              <w:rPr>
                <w:rFonts w:ascii="Meiryo" w:cs="Meiryo" w:eastAsia="Meiryo" w:hAnsi="Meiryo"/>
                <w:b w:val="false"/>
                <w:bCs w:val="false"/>
                <w:i w:val="false"/>
                <w:iCs w:val="false"/>
                <w:color w:val="263238"/>
                <w:sz w:val="21"/>
                <w:szCs w:val="21"/>
              </w:rPr>
              <w:t xml:space="preserve">望ましい　</w:t>
            </w:r>
            <w:r>
              <w:rPr>
                <w:rFonts w:ascii="Meiryo" w:cs="Meiryo" w:eastAsia="Meiryo" w:hAnsi="Meiryo"/>
                <w:b/>
                <w:bCs/>
                <w:color w:val="B42318"/>
                <w:sz w:val="18"/>
                <w:szCs w:val="18"/>
              </w:rPr>
              <w:t xml:space="preserve">【禁止】 </w:t>
            </w:r>
            <w:r>
              <w:rPr>
                <w:rFonts w:ascii="Meiryo" w:cs="Meiryo" w:eastAsia="Meiryo" w:hAnsi="Meiryo"/>
                <w:b w:val="false"/>
                <w:bCs w:val="false"/>
                <w:i w:val="false"/>
                <w:iCs w:val="false"/>
                <w:color w:val="263238"/>
                <w:sz w:val="21"/>
                <w:szCs w:val="21"/>
              </w:rPr>
              <w:t xml:space="preserve">禁止</w:t>
            </w:r>
          </w:p>
        </w:tc>
      </w:tr>
    </w:tbl>
    <w:p>
      <w:pPr>
        <w:spacing w:after="80"/>
      </w:pPr>
      <w:r>
        <w:t xml:space="preserve"/>
      </w:r>
    </w:p>
    <w:sdt>
      <w:sdtPr>
        <w:alias w:val="目次"/>
      </w:sdtPr>
      <w:sdtContent>
        <w:p>
          <w:r>
            <w:fldChar w:fldCharType="begin" w:dirty="true"/>
            <w:instrText xml:space="preserve">TOC \h \o "1-2"</w:instrText>
            <w:fldChar w:fldCharType="separate"/>
          </w:r>
        </w:p>
        <w:p>
          <w:r>
            <w:fldChar w:fldCharType="end"/>
          </w:r>
        </w:p>
      </w:sdtContent>
    </w:sdt>
    <w:p>
      <w:r>
        <w:br w:type="page"/>
      </w:r>
    </w:p>
    <w:p>
      <w:pPr>
        <w:pStyle w:val="Heading1"/>
      </w:pPr>
      <w:r>
        <w:rPr>
          <w:rFonts w:ascii="Meiryo" w:cs="Meiryo" w:eastAsia="Meiryo" w:hAnsi="Meiryo"/>
        </w:rPr>
        <w:t xml:space="preserve">第1部　面接質問ガイド</w:t>
      </w:r>
    </w:p>
    <w:p>
      <w:pPr>
        <w:spacing w:after="90" w:before="0" w:line="288"/>
      </w:pPr>
      <w:r>
        <w:rPr>
          <w:rFonts w:ascii="Meiryo" w:cs="Meiryo" w:eastAsia="Meiryo" w:hAnsi="Meiryo"/>
          <w:b w:val="false"/>
          <w:bCs w:val="false"/>
          <w:i w:val="false"/>
          <w:iCs w:val="false"/>
          <w:color w:val="263238"/>
          <w:sz w:val="21"/>
          <w:szCs w:val="21"/>
        </w:rPr>
        <w:t xml:space="preserve">質問を4区分で整理します。すべての不適切質問を「セクハラ」と一括りにしないでください。確認したい目的は、応募者全員へ同じ条件で確認し、記録様式を標準化します。</w:t>
      </w:r>
    </w:p>
    <w:p>
      <w:pPr>
        <w:pStyle w:val="Heading2"/>
      </w:pPr>
      <w:r>
        <w:rPr>
          <w:rFonts w:ascii="Meiryo" w:cs="Meiryo" w:eastAsia="Meiryo" w:hAnsi="Meiryo"/>
        </w:rPr>
        <w:t xml:space="preserve">区分A　業務上必要で適切な質問（推奨）</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募集職務に関する経験・知識・技能</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業務遂行上必要な資格</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全応募者へ同じ条件で確認する勤務時間・転勤・出張等の労働条件</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職務上必要な場面への対応方法／業務上の成果・経験に関する質問</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FD8C8" w:sz="6"/>
              <w:left w:val="single" w:color="BFD8C8" w:sz="6"/>
              <w:bottom w:val="single" w:color="BFD8C8" w:sz="6"/>
              <w:right w:val="single" w:color="BFD8C8" w:sz="6"/>
            </w:tcBorders>
            <w:shd w:fill="E9F1EC" w:val="clear"/>
            <w:tcMar>
              <w:top w:type="dxa" w:w="120"/>
              <w:left w:type="dxa" w:w="200"/>
              <w:bottom w:type="dxa" w:w="120"/>
              <w:right w:type="dxa" w:w="200"/>
            </w:tcMar>
          </w:tcPr>
          <w:p>
            <w:pPr>
              <w:spacing w:after="40" w:line="276"/>
              <w:ind w:left="60"/>
            </w:pPr>
            <w:r>
              <w:rPr>
                <w:rFonts w:ascii="Meiryo" w:cs="Meiryo" w:eastAsia="Meiryo" w:hAnsi="Meiryo"/>
                <w:b/>
                <w:bCs/>
                <w:i w:val="false"/>
                <w:iCs w:val="false"/>
                <w:color w:val="263238"/>
                <w:sz w:val="21"/>
                <w:szCs w:val="21"/>
              </w:rPr>
              <w:t xml:space="preserve">ポイント：</w:t>
            </w:r>
            <w:r>
              <w:rPr>
                <w:rFonts w:ascii="Meiryo" w:cs="Meiryo" w:eastAsia="Meiryo" w:hAnsi="Meiryo"/>
                <w:b w:val="false"/>
                <w:bCs w:val="false"/>
                <w:i w:val="false"/>
                <w:iCs w:val="false"/>
                <w:color w:val="263238"/>
                <w:sz w:val="21"/>
                <w:szCs w:val="21"/>
              </w:rPr>
              <w:t xml:space="preserve">適性・能力と労働条件に絞り、評価基準・記録様式を事前に決めて全員に同条件で確認する。</w:t>
            </w:r>
          </w:p>
        </w:tc>
      </w:tr>
    </w:tbl>
    <w:p>
      <w:pPr>
        <w:pStyle w:val="Heading2"/>
      </w:pPr>
      <w:r>
        <w:rPr>
          <w:rFonts w:ascii="Meiryo" w:cs="Meiryo" w:eastAsia="Meiryo" w:hAnsi="Meiryo"/>
        </w:rPr>
        <w:t xml:space="preserve">区分B　求職者等セクハラとなり得る質問</w:t>
      </w:r>
    </w:p>
    <w:p>
      <w:pPr>
        <w:spacing w:after="90" w:before="0" w:line="288"/>
      </w:pPr>
      <w:r>
        <w:rPr>
          <w:rFonts w:ascii="Meiryo" w:cs="Meiryo" w:eastAsia="Meiryo" w:hAnsi="Meiryo"/>
          <w:b/>
          <w:bCs/>
          <w:color w:val="B42318"/>
          <w:sz w:val="18"/>
          <w:szCs w:val="18"/>
        </w:rPr>
        <w:t xml:space="preserve">【禁止】 </w:t>
      </w:r>
      <w:r>
        <w:rPr>
          <w:rFonts w:ascii="Meiryo" w:cs="Meiryo" w:eastAsia="Meiryo" w:hAnsi="Meiryo"/>
          <w:b w:val="false"/>
          <w:bCs w:val="false"/>
          <w:i w:val="false"/>
          <w:iCs w:val="false"/>
          <w:color w:val="263238"/>
          <w:sz w:val="21"/>
          <w:szCs w:val="21"/>
        </w:rPr>
        <w:t xml:space="preserve">性的な事実関係を尋ねること自体が「性的な言動」に当たり得ます。意図があっても正当化されません。</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100"/>
        <w:gridCol w:w="3300"/>
        <w:gridCol w:w="3238"/>
      </w:tblGrid>
      <w:tr>
        <w:trPr>
          <w:tblHeader/>
        </w:trPr>
        <w:tc>
          <w:tcPr>
            <w:tcW w:type="dxa" w:w="3100"/>
            <w:tcBorders>
              <w:top w:val="single" w:color="C9D2DB" w:sz="4"/>
              <w:left w:val="single" w:color="C9D2DB" w:sz="4"/>
              <w:bottom w:val="single" w:color="C9D2DB" w:sz="4"/>
              <w:right w:val="single" w:color="C9D2DB" w:sz="4"/>
            </w:tcBorders>
            <w:shd w:fill="B42318"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質問例</w:t>
            </w:r>
          </w:p>
        </w:tc>
        <w:tc>
          <w:tcPr>
            <w:tcW w:type="dxa" w:w="3300"/>
            <w:tcBorders>
              <w:top w:val="single" w:color="C9D2DB" w:sz="4"/>
              <w:left w:val="single" w:color="C9D2DB" w:sz="4"/>
              <w:bottom w:val="single" w:color="C9D2DB" w:sz="4"/>
              <w:right w:val="single" w:color="C9D2DB" w:sz="4"/>
            </w:tcBorders>
            <w:shd w:fill="B42318"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なぜ問題か</w:t>
            </w:r>
          </w:p>
        </w:tc>
        <w:tc>
          <w:tcPr>
            <w:tcW w:type="dxa" w:w="3238"/>
            <w:tcBorders>
              <w:top w:val="single" w:color="C9D2DB" w:sz="4"/>
              <w:left w:val="single" w:color="C9D2DB" w:sz="4"/>
              <w:bottom w:val="single" w:color="C9D2DB" w:sz="4"/>
              <w:right w:val="single" w:color="C9D2DB" w:sz="4"/>
            </w:tcBorders>
            <w:shd w:fill="B42318"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適切な代替（または対応）</w:t>
            </w:r>
          </w:p>
        </w:tc>
      </w:tr>
      <w:tr>
        <w:tc>
          <w:tcPr>
            <w:tcW w:type="dxa" w:w="31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恋人はいますか／交際相手と同居していますか</w:t>
            </w:r>
          </w:p>
        </w:tc>
        <w:tc>
          <w:tcPr>
            <w:tcW w:type="dxa" w:w="33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私生活・性的領域への詮索。求職活動等の阻害につながり得る</w:t>
            </w:r>
          </w:p>
        </w:tc>
        <w:tc>
          <w:tcPr>
            <w:tcW w:type="dxa" w:w="32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業務に必要な事項に限定。私生活は尋ねない</w:t>
            </w:r>
          </w:p>
        </w:tc>
      </w:tr>
      <w:tr>
        <w:tc>
          <w:tcPr>
            <w:tcW w:type="dxa" w:w="31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性的経験・性生活に関すること</w:t>
            </w:r>
          </w:p>
        </w:tc>
        <w:tc>
          <w:tcPr>
            <w:tcW w:type="dxa" w:w="33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性的な事実関係を尋ねる行為そのもの</w:t>
            </w:r>
          </w:p>
        </w:tc>
        <w:tc>
          <w:tcPr>
            <w:tcW w:type="dxa" w:w="32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尋ねない</w:t>
            </w:r>
          </w:p>
        </w:tc>
      </w:tr>
      <w:tr>
        <w:tc>
          <w:tcPr>
            <w:tcW w:type="dxa" w:w="31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恋愛対象は男性ですか、女性ですか</w:t>
            </w:r>
          </w:p>
        </w:tc>
        <w:tc>
          <w:tcPr>
            <w:tcW w:type="dxa" w:w="33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性的指向の詮索（SOGI）</w:t>
            </w:r>
          </w:p>
        </w:tc>
        <w:tc>
          <w:tcPr>
            <w:tcW w:type="dxa" w:w="32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尋ねない。機微情報は把握しない</w:t>
            </w:r>
          </w:p>
        </w:tc>
      </w:tr>
      <w:tr>
        <w:tc>
          <w:tcPr>
            <w:tcW w:type="dxa" w:w="31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その体型で制服は着られますか</w:t>
            </w:r>
          </w:p>
        </w:tc>
        <w:tc>
          <w:tcPr>
            <w:tcW w:type="dxa" w:w="33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身体・容姿への性的な言及</w:t>
            </w:r>
          </w:p>
        </w:tc>
        <w:tc>
          <w:tcPr>
            <w:tcW w:type="dxa" w:w="32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必要なら職務要件（安全・規格）を全員に同条件で確認</w:t>
            </w:r>
          </w:p>
        </w:tc>
      </w:tr>
      <w:tr>
        <w:tc>
          <w:tcPr>
            <w:tcW w:type="dxa" w:w="31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今日はデートの予定がありますか</w:t>
            </w:r>
          </w:p>
        </w:tc>
        <w:tc>
          <w:tcPr>
            <w:tcW w:type="dxa" w:w="33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私的・性的な含み。場を不快にする</w:t>
            </w:r>
          </w:p>
        </w:tc>
        <w:tc>
          <w:tcPr>
            <w:tcW w:type="dxa" w:w="32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尋ねない</w:t>
            </w:r>
          </w:p>
        </w:tc>
      </w:tr>
    </w:tbl>
    <w:p>
      <w:pPr>
        <w:pStyle w:val="Heading2"/>
      </w:pPr>
      <w:r>
        <w:rPr>
          <w:rFonts w:ascii="Meiryo" w:cs="Meiryo" w:eastAsia="Meiryo" w:hAnsi="Meiryo"/>
        </w:rPr>
        <w:t xml:space="preserve">区分C　性別差別・男女雇用機会均等法上 問題となり得る質問</w:t>
      </w:r>
    </w:p>
    <w:p>
      <w:pPr>
        <w:spacing w:after="90" w:before="0" w:line="288"/>
      </w:pPr>
      <w:r>
        <w:rPr>
          <w:rFonts w:ascii="Meiryo" w:cs="Meiryo" w:eastAsia="Meiryo" w:hAnsi="Meiryo"/>
          <w:b/>
          <w:bCs/>
          <w:color w:val="16314F"/>
          <w:sz w:val="18"/>
          <w:szCs w:val="18"/>
        </w:rPr>
        <w:t xml:space="preserve">【指針の実施例】 </w:t>
      </w:r>
      <w:r>
        <w:rPr>
          <w:rFonts w:ascii="Meiryo" w:cs="Meiryo" w:eastAsia="Meiryo" w:hAnsi="Meiryo"/>
          <w:b w:val="false"/>
          <w:bCs w:val="false"/>
          <w:i w:val="false"/>
          <w:iCs w:val="false"/>
          <w:color w:val="263238"/>
          <w:sz w:val="21"/>
          <w:szCs w:val="21"/>
        </w:rPr>
        <w:t xml:space="preserve">これらは「性差別／公正な採用選考」の問題です。直ちに求職者等セクハラと分類しないでください。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100"/>
        <w:gridCol w:w="3300"/>
        <w:gridCol w:w="3238"/>
      </w:tblGrid>
      <w:tr>
        <w:trPr>
          <w:tblHeader/>
        </w:trPr>
        <w:tc>
          <w:tcPr>
            <w:tcW w:type="dxa" w:w="3100"/>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質問例</w:t>
            </w:r>
          </w:p>
        </w:tc>
        <w:tc>
          <w:tcPr>
            <w:tcW w:type="dxa" w:w="3300"/>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なぜ問題か</w:t>
            </w:r>
          </w:p>
        </w:tc>
        <w:tc>
          <w:tcPr>
            <w:tcW w:type="dxa" w:w="3238"/>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確認したい目的に沿う適切な質問</w:t>
            </w:r>
          </w:p>
        </w:tc>
      </w:tr>
      <w:tr>
        <w:tc>
          <w:tcPr>
            <w:tcW w:type="dxa" w:w="31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（女性だけに）結婚予定はありますか</w:t>
            </w:r>
          </w:p>
        </w:tc>
        <w:tc>
          <w:tcPr>
            <w:tcW w:type="dxa" w:w="33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性別により異なる取扱い（募集・採用差別の問題）</w:t>
            </w:r>
          </w:p>
        </w:tc>
        <w:tc>
          <w:tcPr>
            <w:tcW w:type="dxa" w:w="32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当社でどんな仕事に取り組みたいですか</w:t>
            </w:r>
          </w:p>
        </w:tc>
      </w:tr>
      <w:tr>
        <w:tc>
          <w:tcPr>
            <w:tcW w:type="dxa" w:w="31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（女性だけに）出産後も働きますか</w:t>
            </w:r>
          </w:p>
        </w:tc>
        <w:tc>
          <w:tcPr>
            <w:tcW w:type="dxa" w:w="33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同上。継続就労意思は全員に同条件で</w:t>
            </w:r>
          </w:p>
        </w:tc>
        <w:tc>
          <w:tcPr>
            <w:tcW w:type="dxa" w:w="32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今後身に付けたい能力を教えてください</w:t>
            </w:r>
          </w:p>
        </w:tc>
      </w:tr>
      <w:tr>
        <w:tc>
          <w:tcPr>
            <w:tcW w:type="dxa" w:w="31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（男性だけに）転勤・残業は可能ですか</w:t>
            </w:r>
          </w:p>
        </w:tc>
        <w:tc>
          <w:tcPr>
            <w:tcW w:type="dxa" w:w="3300"/>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性別役割分担意識に基づく質問</w:t>
            </w:r>
          </w:p>
        </w:tc>
        <w:tc>
          <w:tcPr>
            <w:tcW w:type="dxa" w:w="3238"/>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本職種は転勤/残業の可能性があります（全員に同条件で確認）</w:t>
            </w:r>
          </w:p>
        </w:tc>
      </w:tr>
    </w:tbl>
    <w:p>
      <w:pPr>
        <w:pStyle w:val="Heading2"/>
      </w:pPr>
      <w:r>
        <w:rPr>
          <w:rFonts w:ascii="Meiryo" w:cs="Meiryo" w:eastAsia="Meiryo" w:hAnsi="Meiryo"/>
        </w:rPr>
        <w:t xml:space="preserve">区分D　公正な採用選考・個人情報収集上 不適切な質問</w:t>
      </w:r>
    </w:p>
    <w:p>
      <w:pPr>
        <w:spacing w:after="90" w:before="0" w:line="288"/>
      </w:pPr>
      <w:r>
        <w:rPr>
          <w:rFonts w:ascii="Meiryo" w:cs="Meiryo" w:eastAsia="Meiryo" w:hAnsi="Meiryo"/>
          <w:b/>
          <w:bCs/>
          <w:color w:val="16314F"/>
          <w:sz w:val="18"/>
          <w:szCs w:val="18"/>
        </w:rPr>
        <w:t xml:space="preserve">【指針の実施例】 </w:t>
      </w:r>
      <w:r>
        <w:rPr>
          <w:rFonts w:ascii="Meiryo" w:cs="Meiryo" w:eastAsia="Meiryo" w:hAnsi="Meiryo"/>
          <w:b w:val="false"/>
          <w:bCs w:val="false"/>
          <w:i w:val="false"/>
          <w:iCs w:val="false"/>
          <w:color w:val="263238"/>
          <w:sz w:val="21"/>
          <w:szCs w:val="21"/>
        </w:rPr>
        <w:t xml:space="preserve">適性・能力と関係のない事項は把握しないようにします（就職差別につながるおそれ）。</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把握しない事項</w:t>
            </w:r>
          </w:p>
        </w:tc>
        <w:tc>
          <w:tcPr>
            <w:tcW w:type="dxa" w:w="4819"/>
            <w:tcBorders>
              <w:top w:val="single" w:color="C9D2DB" w:sz="4"/>
              <w:left w:val="single" w:color="C9D2DB" w:sz="4"/>
              <w:bottom w:val="single" w:color="C9D2DB" w:sz="4"/>
              <w:right w:val="single" w:color="C9D2DB" w:sz="4"/>
            </w:tcBorders>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
            </w:r>
          </w:p>
        </w:tc>
      </w:tr>
      <w:tr>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本籍・出生地</w:t>
            </w:r>
          </w:p>
        </w:tc>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家族の職業・収入・資産</w:t>
            </w:r>
          </w:p>
        </w:tc>
      </w:tr>
      <w:tr>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住宅状況</w:t>
            </w:r>
          </w:p>
        </w:tc>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宗教</w:t>
            </w:r>
          </w:p>
        </w:tc>
      </w:tr>
      <w:tr>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支持政党</w:t>
            </w:r>
          </w:p>
        </w:tc>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思想・信条</w:t>
            </w:r>
          </w:p>
        </w:tc>
      </w:tr>
      <w:tr>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労働組合に関する考え</w:t>
            </w:r>
          </w:p>
        </w:tc>
        <w:tc>
          <w:tcPr>
            <w:tcW w:type="dxa" w:w="4819"/>
            <w:tcBorders>
              <w:top w:val="single" w:color="C9D2DB" w:sz="4"/>
              <w:left w:val="single" w:color="C9D2DB" w:sz="4"/>
              <w:bottom w:val="single" w:color="C9D2DB" w:sz="4"/>
              <w:right w:val="single" w:color="C9D2DB" w:sz="4"/>
            </w:tcBorders>
            <w:shd w:fill="FFFFFF" w:val="clear"/>
            <w:tcMar>
              <w:top w:type="dxa" w:w="70"/>
              <w:left w:type="dxa" w:w="120"/>
              <w:bottom w:type="dxa" w:w="70"/>
              <w:right w:type="dxa" w:w="120"/>
            </w:tcMar>
            <w:vAlign w:val="center"/>
          </w:tcPr>
          <w:p>
            <w:pPr>
              <w:spacing w:after="0" w:line="264"/>
            </w:pPr>
            <w:r>
              <w:rPr>
                <w:rFonts w:ascii="Meiryo" w:cs="Meiryo" w:eastAsia="Meiryo" w:hAnsi="Meiryo"/>
                <w:b w:val="false"/>
                <w:bCs w:val="false"/>
                <w:color w:val="263238"/>
                <w:sz w:val="19"/>
                <w:szCs w:val="19"/>
              </w:rPr>
              <w:t xml:space="preserve">適性・能力と関係のない健康情報</w:t>
            </w:r>
          </w:p>
        </w:tc>
      </w:tr>
    </w:tbl>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E4D7B5" w:sz="6"/>
              <w:left w:val="single" w:color="E4D7B5" w:sz="6"/>
              <w:bottom w:val="single" w:color="E4D7B5" w:sz="6"/>
              <w:right w:val="single" w:color="E4D7B5" w:sz="6"/>
            </w:tcBorders>
            <w:shd w:fill="F6F0E2" w:val="clear"/>
            <w:tcMar>
              <w:top w:type="dxa" w:w="120"/>
              <w:left w:type="dxa" w:w="200"/>
              <w:bottom w:type="dxa" w:w="120"/>
              <w:right w:type="dxa" w:w="200"/>
            </w:tcMar>
          </w:tcPr>
          <w:p>
            <w:pPr>
              <w:spacing w:after="40" w:line="276"/>
              <w:ind w:left="60"/>
            </w:pPr>
            <w:r>
              <w:rPr>
                <w:rFonts w:ascii="Meiryo" w:cs="Meiryo" w:eastAsia="Meiryo" w:hAnsi="Meiryo"/>
                <w:b/>
                <w:bCs/>
                <w:i w:val="false"/>
                <w:iCs w:val="false"/>
                <w:color w:val="263238"/>
                <w:sz w:val="21"/>
                <w:szCs w:val="21"/>
              </w:rPr>
              <w:t xml:space="preserve">健康上の配慮が必要な場合：</w:t>
            </w:r>
            <w:r>
              <w:rPr>
                <w:rFonts w:ascii="Meiryo" w:cs="Meiryo" w:eastAsia="Meiryo" w:hAnsi="Meiryo"/>
                <w:b w:val="false"/>
                <w:bCs w:val="false"/>
                <w:i w:val="false"/>
                <w:iCs w:val="false"/>
                <w:color w:val="263238"/>
                <w:sz w:val="21"/>
                <w:szCs w:val="21"/>
              </w:rPr>
              <w:t xml:space="preserve">必要性・時期・質問方法・取り扱う情報の範囲を人事・法務と確認し、応募者全員へ一律に私的な病歴を尋ねないこと。</w:t>
            </w:r>
          </w:p>
          <w:p>
            <w:pPr>
              <w:spacing w:after="40" w:line="276"/>
              <w:ind w:left="60"/>
            </w:pPr>
            <w:r>
              <w:rPr>
                <w:rFonts w:ascii="Meiryo" w:cs="Meiryo" w:eastAsia="Meiryo" w:hAnsi="Meiryo"/>
                <w:b/>
                <w:bCs/>
                <w:i w:val="false"/>
                <w:iCs w:val="false"/>
                <w:color w:val="263238"/>
                <w:sz w:val="21"/>
                <w:szCs w:val="21"/>
              </w:rPr>
              <w:t xml:space="preserve">記録方法：</w:t>
            </w:r>
            <w:r>
              <w:rPr>
                <w:rFonts w:ascii="Meiryo" w:cs="Meiryo" w:eastAsia="Meiryo" w:hAnsi="Meiryo"/>
                <w:b w:val="false"/>
                <w:bCs w:val="false"/>
                <w:i w:val="false"/>
                <w:iCs w:val="false"/>
                <w:color w:val="263238"/>
                <w:sz w:val="21"/>
                <w:szCs w:val="21"/>
              </w:rPr>
              <w:t xml:space="preserve">質問項目・評価基準・記録様式を標準化し、面接官のアドリブ質問を防ぐ。</w:t>
            </w:r>
          </w:p>
        </w:tc>
      </w:tr>
    </w:tbl>
    <w:p>
      <w:r>
        <w:br w:type="page"/>
      </w:r>
    </w:p>
    <w:p>
      <w:pPr>
        <w:pStyle w:val="Heading1"/>
      </w:pPr>
      <w:r>
        <w:rPr>
          <w:rFonts w:ascii="Meiryo" w:cs="Meiryo" w:eastAsia="Meiryo" w:hAnsi="Meiryo"/>
        </w:rPr>
        <w:t xml:space="preserve">第2部　面談・連絡・社員訪問ルール書式</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EBC9C5" w:sz="6"/>
              <w:left w:val="single" w:color="EBC9C5" w:sz="6"/>
              <w:bottom w:val="single" w:color="EBC9C5" w:sz="6"/>
              <w:right w:val="single" w:color="EBC9C5" w:sz="6"/>
            </w:tcBorders>
            <w:shd w:fill="FBEBE9" w:val="clear"/>
            <w:tcMar>
              <w:top w:type="dxa" w:w="120"/>
              <w:left w:type="dxa" w:w="200"/>
              <w:bottom w:type="dxa" w:w="120"/>
              <w:right w:type="dxa" w:w="200"/>
            </w:tcMar>
          </w:tcPr>
          <w:p>
            <w:pPr>
              <w:spacing w:after="40" w:line="276"/>
              <w:ind w:left="60"/>
            </w:pPr>
            <w:r>
              <w:rPr>
                <w:rFonts w:ascii="Meiryo" w:cs="Meiryo" w:eastAsia="Meiryo" w:hAnsi="Meiryo"/>
                <w:b/>
                <w:bCs/>
                <w:i w:val="false"/>
                <w:iCs w:val="false"/>
                <w:color w:val="263238"/>
                <w:sz w:val="21"/>
                <w:szCs w:val="21"/>
              </w:rPr>
              <w:t xml:space="preserve">「二人きりの面談は全て法律で禁止」「私的SNSの利用は法律で一律に禁止」とは記載していません。</w:t>
            </w:r>
          </w:p>
          <w:p>
            <w:pPr>
              <w:spacing w:after="40" w:line="276"/>
              <w:ind w:left="60"/>
            </w:pPr>
            <w:r>
              <w:rPr>
                <w:rFonts w:ascii="Meiryo" w:cs="Meiryo" w:eastAsia="Meiryo" w:hAnsi="Meiryo"/>
                <w:b/>
                <w:bCs/>
                <w:color w:val="16314F"/>
                <w:sz w:val="18"/>
                <w:szCs w:val="18"/>
              </w:rPr>
              <w:t xml:space="preserve">【指針の実施例】 </w:t>
            </w:r>
            <w:r>
              <w:rPr>
                <w:rFonts w:ascii="Meiryo" w:cs="Meiryo" w:eastAsia="Meiryo" w:hAnsi="Meiryo"/>
                <w:b w:val="false"/>
                <w:bCs w:val="false"/>
                <w:i w:val="false"/>
                <w:iCs w:val="false"/>
                <w:color w:val="263238"/>
                <w:sz w:val="21"/>
                <w:szCs w:val="21"/>
              </w:rPr>
              <w:t xml:space="preserve">面談時間・場所・実施体制・使うSNS等を会社がルールとして定めることが指針上例示されていることと、自社が採用する具体的ルールを区別します。</w:t>
            </w:r>
          </w:p>
        </w:tc>
      </w:tr>
    </w:tbl>
    <w:p>
      <w:pPr>
        <w:pStyle w:val="Heading2"/>
      </w:pPr>
      <w:r>
        <w:rPr>
          <w:rFonts w:ascii="Meiryo" w:cs="Meiryo" w:eastAsia="Meiryo" w:hAnsi="Meiryo"/>
        </w:rPr>
        <w:t xml:space="preserve">書式A　求職者等との面談ルール</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6638"/>
      </w:tblGrid>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面談目的</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承認者</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日時</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会社が認める時間帯</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会社が認める場所</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オンライン利用の可否</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複数名対応の要否</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面談参加者</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飲酒の禁止・制限</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私的な場所の使用禁止</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記録方法</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選考への関与の有無</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緊急連絡先</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pPr>
        <w:pStyle w:val="Heading2"/>
      </w:pPr>
      <w:r>
        <w:rPr>
          <w:rFonts w:ascii="Meiryo" w:cs="Meiryo" w:eastAsia="Meiryo" w:hAnsi="Meiryo"/>
        </w:rPr>
        <w:t xml:space="preserve">書式B　採用連絡手段ルール</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6638"/>
      </w:tblGrid>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会社メール</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採用管理システム</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会社指定チャット</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会社指定SNS</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私的SNSの使用禁止・制限</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個人携帯番号の使用ルール</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連絡可能時間</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メッセージの保存</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削除・引継ぎ</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担当者変更時のアクセス停止</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r>
        <w:br w:type="page"/>
      </w:r>
    </w:p>
    <w:p>
      <w:pPr>
        <w:pStyle w:val="Heading2"/>
      </w:pPr>
      <w:r>
        <w:rPr>
          <w:rFonts w:ascii="Meiryo" w:cs="Meiryo" w:eastAsia="Meiryo" w:hAnsi="Meiryo"/>
        </w:rPr>
        <w:t xml:space="preserve">書式C　社員訪問・OB・OG訪問 承認票</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6638"/>
      </w:tblGrid>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求職者等</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対応社員</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訪問目的</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会社公認／私的訪問の区分</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面談日時・場所</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会社への事前届出</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同席者</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選考への関与</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面談後報告</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禁止事項の確認</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問題発生時の連絡先</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pPr>
        <w:pStyle w:val="Heading2"/>
      </w:pPr>
      <w:r>
        <w:rPr>
          <w:rFonts w:ascii="Meiryo" w:cs="Meiryo" w:eastAsia="Meiryo" w:hAnsi="Meiryo"/>
        </w:rPr>
        <w:t xml:space="preserve">書式D　インターン・実習 受入前チェック</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6638"/>
      </w:tblGrid>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受入責任者</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指導担当者</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参加者</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活動内容</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実施時間</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休憩</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更衣・宿泊の有無</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飲み会・懇親会の有無</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個別連絡のルール</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相談窓口</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緊急連絡先</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指導担当者への研修</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参加者へのルール周知</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r>
        <w:br w:type="page"/>
      </w:r>
    </w:p>
    <w:p>
      <w:pPr>
        <w:pStyle w:val="Heading2"/>
      </w:pPr>
      <w:r>
        <w:rPr>
          <w:rFonts w:ascii="Meiryo" w:cs="Meiryo" w:eastAsia="Meiryo" w:hAnsi="Meiryo"/>
        </w:rPr>
        <w:t xml:space="preserve">書式E　求職者等向け 事前案内文（記入して配布）</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BFE0DC" w:sz="6"/>
              <w:left w:val="single" w:color="BFE0DC" w:sz="6"/>
              <w:bottom w:val="single" w:color="BFE0DC" w:sz="6"/>
              <w:right w:val="single" w:color="BFE0DC" w:sz="6"/>
            </w:tcBorders>
            <w:shd w:fill="E5F1F0" w:val="clear"/>
            <w:tcMar>
              <w:top w:type="dxa" w:w="120"/>
              <w:left w:type="dxa" w:w="200"/>
              <w:bottom w:type="dxa" w:w="120"/>
              <w:right w:type="dxa" w:w="200"/>
            </w:tcMar>
          </w:tcPr>
          <w:p>
            <w:pPr>
              <w:spacing w:after="60"/>
            </w:pPr>
            <w:r>
              <w:rPr>
                <w:rFonts w:ascii="Meiryo" w:cs="Meiryo" w:eastAsia="Meiryo" w:hAnsi="Meiryo"/>
                <w:b/>
                <w:bCs/>
                <w:color w:val="237A75"/>
                <w:sz w:val="21"/>
                <w:szCs w:val="21"/>
              </w:rPr>
              <w:t xml:space="preserve">案内文ひな型（自社向けに調整）</w:t>
            </w:r>
          </w:p>
          <w:p>
            <w:pPr>
              <w:spacing w:after="40" w:line="276"/>
              <w:ind w:left="60"/>
            </w:pPr>
            <w:r>
              <w:rPr>
                <w:rFonts w:ascii="Meiryo" w:cs="Meiryo" w:eastAsia="Meiryo" w:hAnsi="Meiryo"/>
                <w:b w:val="false"/>
                <w:bCs w:val="false"/>
                <w:i w:val="false"/>
                <w:iCs w:val="false"/>
                <w:color w:val="263238"/>
                <w:sz w:val="21"/>
                <w:szCs w:val="21"/>
              </w:rPr>
              <w:t xml:space="preserve">当社は、採用活動における求職者等へのセクシュアルハラスメントを禁止しています。社員が個人的・性的な関係を求めることはありません。</w:t>
            </w:r>
          </w:p>
          <w:p>
            <w:pPr>
              <w:spacing w:after="40" w:line="276"/>
              <w:ind w:left="60"/>
            </w:pPr>
            <w:r>
              <w:rPr>
                <w:rFonts w:ascii="Meiryo" w:cs="Meiryo" w:eastAsia="Meiryo" w:hAnsi="Meiryo"/>
                <w:b w:val="false"/>
                <w:bCs w:val="false"/>
                <w:i w:val="false"/>
                <w:iCs w:val="false"/>
                <w:color w:val="263238"/>
                <w:sz w:val="21"/>
                <w:szCs w:val="21"/>
              </w:rPr>
              <w:t xml:space="preserve">面談は会社が定める時間・場所・体制で行い、連絡は会社が指定する手段で行います。</w:t>
            </w:r>
          </w:p>
          <w:p>
            <w:pPr>
              <w:spacing w:after="40" w:line="276"/>
              <w:ind w:left="60"/>
            </w:pPr>
            <w:r>
              <w:rPr>
                <w:rFonts w:ascii="Meiryo" w:cs="Meiryo" w:eastAsia="Meiryo" w:hAnsi="Meiryo"/>
                <w:b w:val="false"/>
                <w:bCs w:val="false"/>
                <w:i w:val="false"/>
                <w:iCs w:val="false"/>
                <w:color w:val="263238"/>
                <w:sz w:val="21"/>
                <w:szCs w:val="21"/>
              </w:rPr>
              <w:t xml:space="preserve">不安や困りごとがあれば、下記の相談窓口にご相談ください。相談されたことを理由に、採否上不利益に取り扱うことはありません。プライバシーには十分配慮します。</w:t>
            </w:r>
          </w:p>
        </w:tc>
      </w:tr>
    </w:tbl>
    <w:p>
      <w:pPr>
        <w:spacing w:after="40" w:before="0" w:line="288"/>
      </w:pPr>
      <w:r>
        <w:rPr>
          <w:rFonts w:ascii="Meiryo" w:cs="Meiryo" w:eastAsia="Meiryo" w:hAnsi="Meiryo"/>
          <w:b/>
          <w:bCs/>
          <w:i w:val="false"/>
          <w:iCs w:val="false"/>
          <w:color w:val="263238"/>
          <w:sz w:val="21"/>
          <w:szCs w:val="21"/>
        </w:rPr>
        <w:t xml:space="preserve">自社記入欄：</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6638"/>
      </w:tblGrid>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会社の禁止方針（記載文）</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面談時間・場所・連絡手段</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相談窓口・相談方法</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プライバシーへの配慮</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相談を採否上不利益に扱わない旨</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30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緊急時の連絡先</w:t>
            </w:r>
          </w:p>
        </w:tc>
        <w:tc>
          <w:tcPr>
            <w:tcW w:type="dxa" w:w="66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p>
      <w:r>
        <w:br w:type="page"/>
      </w:r>
    </w:p>
    <w:p>
      <w:pPr>
        <w:pStyle w:val="Heading1"/>
      </w:pPr>
      <w:r>
        <w:rPr>
          <w:rFonts w:ascii="Meiryo" w:cs="Meiryo" w:eastAsia="Meiryo" w:hAnsi="Meiryo"/>
        </w:rPr>
        <w:t xml:space="preserve">第3部　行動規範（OB・OG・リクルーター・インターン担当者）</w:t>
      </w:r>
    </w:p>
    <w:p>
      <w:pPr>
        <w:spacing w:after="90" w:before="0" w:line="288"/>
      </w:pPr>
      <w:r>
        <w:rPr>
          <w:rFonts w:ascii="Meiryo" w:cs="Meiryo" w:eastAsia="Meiryo" w:hAnsi="Meiryo"/>
          <w:b w:val="false"/>
          <w:bCs w:val="false"/>
          <w:i w:val="false"/>
          <w:iCs w:val="false"/>
          <w:color w:val="263238"/>
          <w:sz w:val="21"/>
          <w:szCs w:val="21"/>
        </w:rPr>
        <w:t xml:space="preserve">採用活動に関与するすべての社員（OB・OG、リクルーター、インターン・実習指導担当者を含む）が守る行動規範です。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EBC9C5" w:sz="6"/>
              <w:left w:val="single" w:color="EBC9C5" w:sz="6"/>
              <w:bottom w:val="single" w:color="EBC9C5" w:sz="6"/>
              <w:right w:val="single" w:color="EBC9C5" w:sz="6"/>
            </w:tcBorders>
            <w:shd w:fill="FBEBE9" w:val="clear"/>
            <w:tcMar>
              <w:top w:type="dxa" w:w="120"/>
              <w:left w:type="dxa" w:w="200"/>
              <w:bottom w:type="dxa" w:w="120"/>
              <w:right w:type="dxa" w:w="200"/>
            </w:tcMar>
          </w:tcPr>
          <w:p>
            <w:pPr>
              <w:spacing w:after="40" w:line="276"/>
              <w:ind w:left="60"/>
            </w:pPr>
            <w:r>
              <w:rPr>
                <w:rFonts w:ascii="Meiryo" w:cs="Meiryo" w:eastAsia="Meiryo" w:hAnsi="Meiryo"/>
                <w:b/>
                <w:bCs/>
                <w:i w:val="false"/>
                <w:iCs w:val="false"/>
                <w:color w:val="B42318"/>
                <w:sz w:val="21"/>
                <w:szCs w:val="21"/>
              </w:rPr>
              <w:t xml:space="preserve">この行動規範への署名だけで、事業主の措置義務が履行されるわけではありません。</w:t>
            </w:r>
            <w:r>
              <w:rPr>
                <w:rFonts w:ascii="Meiryo" w:cs="Meiryo" w:eastAsia="Meiryo" w:hAnsi="Meiryo"/>
                <w:b w:val="false"/>
                <w:bCs w:val="false"/>
                <w:i w:val="false"/>
                <w:iCs w:val="false"/>
                <w:color w:val="263238"/>
                <w:sz w:val="21"/>
                <w:szCs w:val="21"/>
              </w:rPr>
              <w:t xml:space="preserve">規程整備・相談体制・研修と併せて運用してください。</w:t>
            </w:r>
          </w:p>
        </w:tc>
      </w:tr>
    </w:tbl>
    <w:p>
      <w:pPr>
        <w:pStyle w:val="Heading2"/>
      </w:pPr>
      <w:r>
        <w:rPr>
          <w:rFonts w:ascii="Meiryo" w:cs="Meiryo" w:eastAsia="Meiryo" w:hAnsi="Meiryo"/>
        </w:rPr>
        <w:t xml:space="preserve">私たちが守ること</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会社の社員として接していることを常に意識する。</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採否・内定・評価への影響をほのめかさない。</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性的・交際目的の質問をしない。</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個人的な食事・飲酒へ執拗に誘わない。</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不要な身体接触をしない。</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ホテル・自宅・個室等へ誘わない。</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会社の連絡手段を用い、私的SNSへ移行しない。</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求職者等の写真・連絡先・相談内容を私的に保存しない。</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交際・性的な関係を求めない。断られた後に選考上の不利益を示唆しない。</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会社の承認なく、内定者・インターン生等と私的に会わない。</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問題を見聞きした場合は会社へ報告する。相談内容を噂として共有しない。</w:t>
      </w:r>
    </w:p>
    <w:p>
      <w:pPr>
        <w:pStyle w:val="ListParagraph"/>
        <w:numPr>
          <w:ilvl w:val="0"/>
          <w:numId w:val="3"/>
        </w:numPr>
        <w:spacing w:after="60" w:line="300"/>
      </w:pPr>
      <w:r>
        <w:rPr>
          <w:rFonts w:ascii="Meiryo" w:cs="Meiryo" w:eastAsia="Meiryo" w:hAnsi="Meiryo"/>
          <w:b w:val="false"/>
          <w:bCs w:val="false"/>
          <w:i w:val="false"/>
          <w:iCs w:val="false"/>
          <w:color w:val="263238"/>
          <w:sz w:val="21"/>
          <w:szCs w:val="21"/>
        </w:rPr>
        <w:t xml:space="preserve">実習生・インターン生を雑用係や私的な世話役として扱わない。</w:t>
      </w:r>
    </w:p>
    <w:p>
      <w:pPr>
        <w:pStyle w:val="Heading2"/>
      </w:pPr>
      <w:r>
        <w:rPr>
          <w:rFonts w:ascii="Meiryo" w:cs="Meiryo" w:eastAsia="Meiryo" w:hAnsi="Meiryo"/>
        </w:rPr>
        <w:t xml:space="preserve">特に留意する場面</w:t>
      </w:r>
    </w:p>
    <w:p>
      <w:pPr>
        <w:pStyle w:val="ListParagraph"/>
        <w:numPr>
          <w:ilvl w:val="0"/>
          <w:numId w:val="2"/>
        </w:numPr>
        <w:spacing w:after="50" w:line="280"/>
      </w:pPr>
      <w:r>
        <w:rPr>
          <w:rFonts w:ascii="Meiryo" w:cs="Meiryo" w:eastAsia="Meiryo" w:hAnsi="Meiryo"/>
          <w:b/>
          <w:bCs/>
          <w:i w:val="false"/>
          <w:iCs w:val="false"/>
          <w:color w:val="263238"/>
          <w:sz w:val="21"/>
          <w:szCs w:val="21"/>
        </w:rPr>
        <w:t xml:space="preserve">社員訪問・OB/OG訪問：</w:t>
      </w:r>
      <w:r>
        <w:rPr>
          <w:rFonts w:ascii="Meiryo" w:cs="Meiryo" w:eastAsia="Meiryo" w:hAnsi="Meiryo"/>
          <w:b w:val="false"/>
          <w:bCs w:val="false"/>
          <w:i w:val="false"/>
          <w:iCs w:val="false"/>
          <w:color w:val="263238"/>
          <w:sz w:val="21"/>
          <w:szCs w:val="21"/>
        </w:rPr>
        <w:t xml:space="preserve">会社公認か私的訪問かを明確にし、承認・届出と面談後報告を行う。</w:t>
      </w:r>
    </w:p>
    <w:p>
      <w:pPr>
        <w:pStyle w:val="ListParagraph"/>
        <w:numPr>
          <w:ilvl w:val="0"/>
          <w:numId w:val="2"/>
        </w:numPr>
        <w:spacing w:after="50" w:line="280"/>
      </w:pPr>
      <w:r>
        <w:rPr>
          <w:rFonts w:ascii="Meiryo" w:cs="Meiryo" w:eastAsia="Meiryo" w:hAnsi="Meiryo"/>
          <w:b/>
          <w:bCs/>
          <w:i w:val="false"/>
          <w:iCs w:val="false"/>
          <w:color w:val="263238"/>
          <w:sz w:val="21"/>
          <w:szCs w:val="21"/>
        </w:rPr>
        <w:t xml:space="preserve">リクルーター面談：</w:t>
      </w:r>
      <w:r>
        <w:rPr>
          <w:rFonts w:ascii="Meiryo" w:cs="Meiryo" w:eastAsia="Meiryo" w:hAnsi="Meiryo"/>
          <w:b w:val="false"/>
          <w:bCs w:val="false"/>
          <w:i w:val="false"/>
          <w:iCs w:val="false"/>
          <w:color w:val="263238"/>
          <w:sz w:val="21"/>
          <w:szCs w:val="21"/>
        </w:rPr>
        <w:t xml:space="preserve">夜間・私的な場所・飲酒を避け、選考への影響を示唆しない。</w:t>
      </w:r>
    </w:p>
    <w:p>
      <w:pPr>
        <w:pStyle w:val="ListParagraph"/>
        <w:numPr>
          <w:ilvl w:val="0"/>
          <w:numId w:val="2"/>
        </w:numPr>
        <w:spacing w:after="50" w:line="280"/>
      </w:pPr>
      <w:r>
        <w:rPr>
          <w:rFonts w:ascii="Meiryo" w:cs="Meiryo" w:eastAsia="Meiryo" w:hAnsi="Meiryo"/>
          <w:b/>
          <w:bCs/>
          <w:i w:val="false"/>
          <w:iCs w:val="false"/>
          <w:color w:val="263238"/>
          <w:sz w:val="21"/>
          <w:szCs w:val="21"/>
        </w:rPr>
        <w:t xml:space="preserve">インターン・実習：</w:t>
      </w:r>
      <w:r>
        <w:rPr>
          <w:rFonts w:ascii="Meiryo" w:cs="Meiryo" w:eastAsia="Meiryo" w:hAnsi="Meiryo"/>
          <w:b w:val="false"/>
          <w:bCs w:val="false"/>
          <w:i w:val="false"/>
          <w:iCs w:val="false"/>
          <w:color w:val="263238"/>
          <w:sz w:val="21"/>
          <w:szCs w:val="21"/>
        </w:rPr>
        <w:t xml:space="preserve">評価権限を背景にした誘いをしない。技術指導に不要な接触をしない。</w:t>
      </w:r>
    </w:p>
    <w:p>
      <w:pPr>
        <w:pStyle w:val="ListParagraph"/>
        <w:numPr>
          <w:ilvl w:val="0"/>
          <w:numId w:val="2"/>
        </w:numPr>
        <w:spacing w:after="50" w:line="280"/>
      </w:pPr>
      <w:r>
        <w:rPr>
          <w:rFonts w:ascii="Meiryo" w:cs="Meiryo" w:eastAsia="Meiryo" w:hAnsi="Meiryo"/>
          <w:b/>
          <w:bCs/>
          <w:i w:val="false"/>
          <w:iCs w:val="false"/>
          <w:color w:val="263238"/>
          <w:sz w:val="21"/>
          <w:szCs w:val="21"/>
        </w:rPr>
        <w:t xml:space="preserve">オンライン・SNS：</w:t>
      </w:r>
      <w:r>
        <w:rPr>
          <w:rFonts w:ascii="Meiryo" w:cs="Meiryo" w:eastAsia="Meiryo" w:hAnsi="Meiryo"/>
          <w:b w:val="false"/>
          <w:bCs w:val="false"/>
          <w:i w:val="false"/>
          <w:iCs w:val="false"/>
          <w:color w:val="263238"/>
          <w:sz w:val="21"/>
          <w:szCs w:val="21"/>
        </w:rPr>
        <w:t xml:space="preserve">容姿・私生活への言及や写真の要求をしない。深夜・執拗な連絡をしない。</w:t>
      </w:r>
    </w:p>
    <w:p>
      <w:pPr>
        <w:spacing w:after="120"/>
      </w:pPr>
      <w:r>
        <w:t xml:space="preserve"/>
      </w:r>
    </w:p>
    <w:p>
      <w:pPr>
        <w:pStyle w:val="Heading2"/>
      </w:pPr>
      <w:r>
        <w:rPr>
          <w:rFonts w:ascii="Meiryo" w:cs="Meiryo" w:eastAsia="Meiryo" w:hAnsi="Meiryo"/>
        </w:rPr>
        <w:t xml:space="preserve">本人確認欄</w:t>
      </w:r>
    </w:p>
    <w:p>
      <w:pPr>
        <w:spacing w:after="60" w:before="0" w:line="288"/>
      </w:pPr>
      <w:r>
        <w:rPr>
          <w:rFonts w:ascii="Meiryo" w:cs="Meiryo" w:eastAsia="Meiryo" w:hAnsi="Meiryo"/>
          <w:b w:val="false"/>
          <w:bCs w:val="false"/>
          <w:i w:val="false"/>
          <w:iCs w:val="false"/>
          <w:color w:val="263238"/>
          <w:sz w:val="21"/>
          <w:szCs w:val="21"/>
        </w:rPr>
        <w:t xml:space="preserve">上記の行動規範を理解し、遵守することを確認します。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200"/>
        <w:gridCol w:w="5438"/>
      </w:tblGrid>
      <w:tr>
        <w:tc>
          <w:tcPr>
            <w:tcW w:type="dxa" w:w="42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氏名（署名）</w:t>
            </w:r>
          </w:p>
        </w:tc>
        <w:tc>
          <w:tcPr>
            <w:tcW w:type="dxa" w:w="54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2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所属／役職</w:t>
            </w:r>
          </w:p>
        </w:tc>
        <w:tc>
          <w:tcPr>
            <w:tcW w:type="dxa" w:w="54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2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関与する採用活動（面接／OB訪問／リクルーター／インターン等）</w:t>
            </w:r>
          </w:p>
        </w:tc>
        <w:tc>
          <w:tcPr>
            <w:tcW w:type="dxa" w:w="54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2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確認日</w:t>
            </w:r>
          </w:p>
        </w:tc>
        <w:tc>
          <w:tcPr>
            <w:tcW w:type="dxa" w:w="54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r>
        <w:tc>
          <w:tcPr>
            <w:tcW w:type="dxa" w:w="4200"/>
            <w:tcBorders>
              <w:top w:val="single" w:color="C9D2DB" w:sz="4"/>
              <w:left w:val="single" w:color="C9D2DB" w:sz="4"/>
              <w:bottom w:val="single" w:color="C9D2DB" w:sz="4"/>
              <w:right w:val="single" w:color="C9D2DB" w:sz="4"/>
            </w:tcBorders>
            <w:shd w:fill="EAEFF4" w:val="clear"/>
            <w:tcMar>
              <w:top w:type="dxa" w:w="80"/>
              <w:left w:type="dxa" w:w="140"/>
              <w:bottom w:type="dxa" w:w="80"/>
              <w:right w:type="dxa" w:w="120"/>
            </w:tcMar>
            <w:vAlign w:val="center"/>
          </w:tcPr>
          <w:p>
            <w:pPr>
              <w:spacing w:after="0"/>
            </w:pPr>
            <w:r>
              <w:rPr>
                <w:rFonts w:ascii="Meiryo" w:cs="Meiryo" w:eastAsia="Meiryo" w:hAnsi="Meiryo"/>
                <w:b/>
                <w:bCs/>
                <w:color w:val="16314F"/>
                <w:sz w:val="19"/>
                <w:szCs w:val="19"/>
              </w:rPr>
              <w:t xml:space="preserve">受領・管理者</w:t>
            </w:r>
          </w:p>
        </w:tc>
        <w:tc>
          <w:tcPr>
            <w:tcW w:type="dxa" w:w="5438"/>
            <w:tcBorders>
              <w:top w:val="single" w:color="C9D2DB" w:sz="4"/>
              <w:left w:val="single" w:color="C9D2DB" w:sz="4"/>
              <w:bottom w:val="single" w:color="C9D2DB" w:sz="4"/>
              <w:right w:val="single" w:color="C9D2DB" w:sz="4"/>
            </w:tcBorders>
            <w:shd w:fill="FFFFFF" w:val="clear"/>
            <w:tcMar>
              <w:top w:type="dxa" w:w="80"/>
              <w:left w:type="dxa" w:w="140"/>
              <w:bottom w:type="dxa" w:w="80"/>
              <w:right w:type="dxa" w:w="120"/>
            </w:tcMar>
            <w:vAlign w:val="center"/>
          </w:tcPr>
          <w:p>
            <w:pPr>
              <w:spacing w:after="0"/>
            </w:pPr>
            <w:r>
              <w:rPr>
                <w:rFonts w:ascii="Meiryo" w:cs="Meiryo" w:eastAsia="Meiryo" w:hAnsi="Meiryo"/>
                <w:i/>
                <w:iCs/>
                <w:color w:val="5B6772"/>
                <w:sz w:val="18"/>
                <w:szCs w:val="18"/>
              </w:rPr>
              <w:t xml:space="preserve"/>
            </w:r>
          </w:p>
        </w:tc>
      </w:tr>
    </w:tbl>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FE5" w:sz="4" w:space="6"/>
      </w:pBdr>
      <w:tabs>
        <w:tab w:val="right" w:pos="9638"/>
      </w:tabs>
    </w:pPr>
    <w:r>
      <w:rPr>
        <w:rFonts w:ascii="Meiryo" w:cs="Meiryo" w:eastAsia="Meiryo" w:hAnsi="Meiryo"/>
        <w:color w:val="5B6772"/>
        <w:sz w:val="16"/>
        <w:szCs w:val="16"/>
      </w:rPr>
      <w:t xml:space="preserve">Legal GPT ｜ 第6回 採用活動 実務ツールキット</w:t>
    </w:r>
    <w:r>
      <w:rPr>
        <w:rFonts w:ascii="Meiryo" w:cs="Meiryo" w:eastAsia="Meiryo" w:hAnsi="Meiryo"/>
      </w:rPr>
      <w:t xml:space="preserve">	</w:t>
    </w:r>
    <w:r>
      <w:rPr>
        <w:rFonts w:ascii="Meiryo" w:cs="Meiryo" w:eastAsia="Meiryo" w:hAnsi="Meiryo"/>
        <w:color w:val="5B6772"/>
        <w:sz w:val="16"/>
        <w:szCs w:val="16"/>
      </w:rPr>
      <w:t xml:space="preserve">P.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30"/>
      </w:pPr>
      <w:rPr>
        <w:color w:val="B58A3A"/>
      </w:rPr>
    </w:lvl>
    <w:lvl w:ilvl="1" w15:tentative="1">
      <w:start w:val="1"/>
      <w:numFmt w:val="bullet"/>
      <w:lvlText w:val="–"/>
      <w:lvlJc w:val="left"/>
      <w:pPr>
        <w:ind w:left="840" w:hanging="230"/>
      </w:pPr>
    </w:lvl>
  </w:abstractNum>
  <w:abstractNum w:abstractNumId="3" w15:restartNumberingAfterBreak="0">
    <w:multiLevelType w:val="hybridMultilevel"/>
    <w:lvl w:ilvl="0" w15:tentative="1">
      <w:start w:val="1"/>
      <w:numFmt w:val="decimal"/>
      <w:lvlText w:val="%1."/>
      <w:lvlJc w:val="left"/>
      <w:pPr>
        <w:ind w:left="480" w:hanging="300"/>
      </w:pPr>
    </w:lvl>
  </w:abstractNum>
  <w:abstractNum w:abstractNumId="4"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pPr>
        <w:spacing w:after="80" w:line="28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58A3A" w:sz="10" w:space="6"/>
      </w:pBdr>
      <w:spacing w:after="140" w:before="30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20"/>
      <w:outlineLvl w:val="1"/>
    </w:pPr>
    <w:rPr>
      <w:rFonts w:ascii="Meiryo" w:cs="Meiryo" w:eastAsia="Meiryo" w:hAnsi="Meiryo"/>
      <w:b/>
      <w:bCs/>
      <w:color w:val="16314F"/>
      <w:sz w:val="24"/>
      <w:szCs w:val="24"/>
    </w:rPr>
  </w:style>
  <w:style w:type="paragraph" w:styleId="Heading3">
    <w:name w:val="Heading 3"/>
    <w:basedOn w:val="Normal"/>
    <w:next w:val="Normal"/>
    <w:qFormat/>
    <w:pPr>
      <w:spacing w:after="60" w:before="160"/>
      <w:outlineLvl w:val="2"/>
    </w:pPr>
    <w:rPr>
      <w:rFonts w:ascii="Meiryo" w:cs="Meiryo" w:eastAsia="Meiryo" w:hAnsi="Meiryo"/>
      <w:b/>
      <w:bCs/>
      <w:color w:val="243B53"/>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2026-06-18T15:06:47.879Z</dcterms:created>
  <dcterms:modified xsi:type="dcterms:W3CDTF">2026-06-18T15:06:47.880Z</dcterms:modified>
</cp:coreProperties>
</file>

<file path=docProps/custom.xml><?xml version="1.0" encoding="utf-8"?>
<Properties xmlns="http://schemas.openxmlformats.org/officeDocument/2006/custom-properties" xmlns:vt="http://schemas.openxmlformats.org/officeDocument/2006/docPropsVTypes"/>
</file>