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Legal GPT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　法務・総務のための社内研修資料20選</w:t>
      </w:r>
    </w:p>
    <w:p>
      <w:pPr>
        <w:pBdr>
          <w:bottom w:val="single" w:color="16314F" w:sz="12" w:space="6"/>
        </w:pBdr>
        <w:spacing w:after="6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第7回　カスタマーハラスメント研修資料</w:t>
      </w:r>
    </w:p>
    <w:p>
      <w:pPr>
        <w:spacing w:after="40" w:before="16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カスハラ研修 確認テスト 解答・解説集</w:t>
      </w:r>
    </w:p>
    <w:p>
      <w:pPr>
        <w:spacing w:after="120"/>
      </w:pPr>
      <w:r>
        <w:rPr>
          <w:rFonts w:ascii="Meiryo" w:cs="Meiryo" w:eastAsia="Meiryo" w:hAnsi="Meiryo"/>
          <w:color w:val="263238"/>
          <w:sz w:val="24"/>
          <w:szCs w:val="24"/>
        </w:rPr>
        <w:t xml:space="preserve">全12問の正解・評価ポイント・解説（講師用／自己採点用）</w:t>
      </w:r>
    </w:p>
    <w:p>
      <w:pPr>
        <w:spacing w:after="120"/>
      </w:pPr>
      <w:r>
        <w:rPr>
          <w:rFonts w:ascii="Meiryo" w:cs="Meiryo" w:eastAsia="Meiryo" w:hAnsi="Meiryo"/>
          <w:color w:val="5C6B7A"/>
          <w:sz w:val="20"/>
          <w:szCs w:val="20"/>
        </w:rPr>
        <w:t xml:space="preserve">確認テスト（全12問）に対応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AFD4D0" w:sz="4"/>
              <w:left w:val="single" w:color="AFD4D0" w:sz="4"/>
              <w:bottom w:val="single" w:color="AFD4D0" w:sz="4"/>
              <w:right w:val="single" w:color="AFD4D0" w:sz="4"/>
            </w:tcBorders>
            <w:shd w:fill="E5F0E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237A75"/>
              </w:rPr>
              <w:t xml:space="preserve">2026年10月1日施行</w:t>
            </w:r>
            <w:r>
              <w:rPr>
                <w:rFonts w:ascii="Meiryo" w:cs="Meiryo" w:eastAsia="Meiryo" w:hAnsi="Meiryo"/>
                <w:sz w:val="20"/>
                <w:szCs w:val="20"/>
              </w:rPr>
              <w:t xml:space="preserve">　改正労働施策総合推進法／令和8年厚生労働省告示第51号 対応</w:t>
            </w:r>
          </w:p>
          <w:p>
            <w:pPr>
              <w:spacing w:after="0" w:before="40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法令・制度基準日：2026年6月18日（施行前）　／　版：第1.0版（発行日：　　　　年　　月　　日）</w:t>
            </w:r>
          </w:p>
        </w:tc>
      </w:tr>
    </w:tbl>
    <w:p>
      <w:pPr>
        <w:spacing w:after="80" w:before="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CFA3" w:sz="4"/>
              <w:left w:val="single" w:color="E3CFA3" w:sz="4"/>
              <w:bottom w:val="single" w:color="E3CFA3" w:sz="4"/>
              <w:right w:val="single" w:color="E3CFA3" w:sz="4"/>
            </w:tcBorders>
            <w:shd w:fill="F7F0E1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2"/>
                <w:szCs w:val="22"/>
              </w:rPr>
              <w:t xml:space="preserve">評価のしかた</w:t>
            </w:r>
          </w:p>
          <w:p>
            <w:r>
              <w:rPr>
                <w:rFonts w:ascii="Meiryo" w:cs="Meiryo" w:eastAsia="Meiryo" w:hAnsi="Meiryo"/>
                <w:sz w:val="19"/>
                <w:szCs w:val="19"/>
              </w:rPr>
              <w:t xml:space="preserve">○×・四肢択一は知識の確認です。ケース判断（記述）は唯一の正解を求めるものではなく、3要素（顧客等の言動／社会通念上許容される範囲を超える／就業環境が害される）と、内容・手段態様の区別、正当な苦情・合理的配慮との切り分け、安全確保と適切なエスカレーションの観点が押さえられているかを評価します。</w:t>
            </w:r>
          </w:p>
          <w:p>
            <w:r>
              <w:rPr>
                <w:rFonts w:ascii="Meiryo" w:cs="Meiryo" w:eastAsia="Meiryo" w:hAnsi="Meiryo"/>
                <w:b/>
                <w:bCs/>
                <w:color w:val="237A75"/>
              </w:rPr>
              <w:t xml:space="preserve">【法令・制度基準日】</w:t>
            </w:r>
            <w:r>
              <w:rPr>
                <w:rFonts w:ascii="Meiryo" w:cs="Meiryo" w:eastAsia="Meiryo" w:hAnsi="Meiryo"/>
                <w:sz w:val="19"/>
                <w:szCs w:val="19"/>
              </w:rPr>
              <w:t xml:space="preserve">2026年6月18日（施行前）。事業主の措置義務は2026年10月1日施行。本解説は施行後を前提とします。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問1　○×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BD2C4" w:sz="4"/>
              <w:left w:val="single" w:color="BBD2C4" w:sz="4"/>
              <w:bottom w:val="single" w:color="BBD2C4" w:sz="4"/>
              <w:right w:val="single" w:color="BBD2C4" w:sz="4"/>
            </w:tcBorders>
            <w:shd w:fill="EAF1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2F6B4F"/>
              </w:rPr>
              <w:t xml:space="preserve">正解：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22"/>
                <w:szCs w:val="22"/>
              </w:rPr>
              <w:t xml:space="preserve">×</w:t>
            </w:r>
          </w:p>
        </w:tc>
      </w:tr>
    </w:tbl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解説：</w:t>
      </w:r>
      <w:r>
        <w:rPr>
          <w:rFonts w:ascii="Meiryo" w:cs="Meiryo" w:eastAsia="Meiryo" w:hAnsi="Meiryo"/>
          <w:sz w:val="19"/>
          <w:szCs w:val="19"/>
        </w:rPr>
        <w:t xml:space="preserve">顧客等からの苦情のすべてがカスハラではありません。3要素のうち「社会通念上許容される範囲を超える」を満たさない、通常想定される範囲の苦情・要望は正当な申入れであり、業務改善につながる大切な声で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3要素との関係：</w:t>
      </w:r>
      <w:r>
        <w:rPr>
          <w:rFonts w:ascii="Meiryo" w:cs="Meiryo" w:eastAsia="Meiryo" w:hAnsi="Meiryo"/>
          <w:sz w:val="19"/>
          <w:szCs w:val="19"/>
        </w:rPr>
        <w:t xml:space="preserve">①顧客等の言動 ②社会通念上許容される範囲を超える ③就業環境が害される、の3つをすべて満たして初めてカスハラに当たります。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現場対応：</w:t>
      </w:r>
      <w:r>
        <w:rPr>
          <w:rFonts w:ascii="Meiryo" w:cs="Meiryo" w:eastAsia="Meiryo" w:hAnsi="Meiryo"/>
          <w:sz w:val="19"/>
          <w:szCs w:val="19"/>
        </w:rPr>
        <w:t xml:space="preserve">苦情はまず誠実に受け止め、内容と手段・態様を分けて確認します。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区分：</w:t>
      </w:r>
      <w:r>
        <w:rPr>
          <w:rFonts w:ascii="Meiryo" w:cs="Meiryo" w:eastAsia="Meiryo" w:hAnsi="Meiryo"/>
          <w:sz w:val="19"/>
          <w:szCs w:val="19"/>
        </w:rPr>
        <w:t xml:space="preserve">知識事項（定義）。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3・7・10。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自社規程の確認：</w:t>
      </w:r>
      <w:r>
        <w:rPr>
          <w:rFonts w:ascii="Meiryo" w:cs="Meiryo" w:eastAsia="Meiryo" w:hAnsi="Meiryo"/>
          <w:sz w:val="19"/>
          <w:szCs w:val="19"/>
        </w:rPr>
        <w:t xml:space="preserve">カスハラの定義・正当な苦情との線引きが自社方針でどう示されているか。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問2　○×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BD2C4" w:sz="4"/>
              <w:left w:val="single" w:color="BBD2C4" w:sz="4"/>
              <w:bottom w:val="single" w:color="BBD2C4" w:sz="4"/>
              <w:right w:val="single" w:color="BBD2C4" w:sz="4"/>
            </w:tcBorders>
            <w:shd w:fill="EAF1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2F6B4F"/>
              </w:rPr>
              <w:t xml:space="preserve">正解：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22"/>
                <w:szCs w:val="22"/>
              </w:rPr>
              <w:t xml:space="preserve">○</w:t>
            </w:r>
          </w:p>
        </w:tc>
      </w:tr>
    </w:tbl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解説：</w:t>
      </w:r>
      <w:r>
        <w:rPr>
          <w:rFonts w:ascii="Meiryo" w:cs="Meiryo" w:eastAsia="Meiryo" w:hAnsi="Meiryo"/>
          <w:sz w:val="19"/>
          <w:szCs w:val="19"/>
        </w:rPr>
        <w:t xml:space="preserve">障害者差別解消法（2024年4月から事業者も義務化）に基づき、不当な差別的取扱いをしないこと・社会的障壁の除去（合理的配慮）を求めること自体はカスハラではありません。合理的配慮は顧客の「属性」に注目し、建設的対話で代替手段を一緒に探しま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区別のポイント：</w:t>
      </w:r>
      <w:r>
        <w:rPr>
          <w:rFonts w:ascii="Meiryo" w:cs="Meiryo" w:eastAsia="Meiryo" w:hAnsi="Meiryo"/>
          <w:sz w:val="19"/>
          <w:szCs w:val="19"/>
        </w:rPr>
        <w:t xml:space="preserve">カスハラの判断は顧客の「行為」に注目します。配慮の求めという「属性」面と、暴言・脅迫等の「行為」面を分けて考えます。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B42318"/>
          <w:sz w:val="19"/>
          <w:szCs w:val="19"/>
        </w:rPr>
        <w:t xml:space="preserve">注意：</w:t>
      </w:r>
      <w:r>
        <w:rPr>
          <w:rFonts w:ascii="Meiryo" w:cs="Meiryo" w:eastAsia="Meiryo" w:hAnsi="Meiryo"/>
          <w:sz w:val="19"/>
          <w:szCs w:val="19"/>
        </w:rPr>
        <w:t xml:space="preserve">障害・認知症・高齢・病気等があっても、暴力・脅迫・長時間拘束・性的要求等が当然に許されるわけではありません。差別防止と従業員の安全確保は両立します。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14。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自社規程の確認：</w:t>
      </w:r>
      <w:r>
        <w:rPr>
          <w:rFonts w:ascii="Meiryo" w:cs="Meiryo" w:eastAsia="Meiryo" w:hAnsi="Meiryo"/>
          <w:sz w:val="19"/>
          <w:szCs w:val="19"/>
        </w:rPr>
        <w:t xml:space="preserve">障害のあるお客様への対応方針・合理的配慮の手順。</w:t>
      </w:r>
    </w:p>
    <w:p>
      <w:pPr>
        <w:pStyle w:val="Heading1"/>
      </w:pPr>
      <w:r>
        <w:rPr>
          <w:rFonts w:ascii="Meiryo" w:cs="Meiryo" w:eastAsia="Meiryo" w:hAnsi="Meiryo"/>
        </w:rPr>
        <w:t xml:space="preserve">問3　○×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BD2C4" w:sz="4"/>
              <w:left w:val="single" w:color="BBD2C4" w:sz="4"/>
              <w:bottom w:val="single" w:color="BBD2C4" w:sz="4"/>
              <w:right w:val="single" w:color="BBD2C4" w:sz="4"/>
            </w:tcBorders>
            <w:shd w:fill="EAF1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2F6B4F"/>
              </w:rPr>
              <w:t xml:space="preserve">正解：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22"/>
                <w:szCs w:val="22"/>
              </w:rPr>
              <w:t xml:space="preserve">×</w:t>
            </w:r>
          </w:p>
        </w:tc>
      </w:tr>
    </w:tbl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解説：</w:t>
      </w:r>
      <w:r>
        <w:rPr>
          <w:rFonts w:ascii="Meiryo" w:cs="Meiryo" w:eastAsia="Meiryo" w:hAnsi="Meiryo"/>
          <w:sz w:val="19"/>
          <w:szCs w:val="19"/>
        </w:rPr>
        <w:t xml:space="preserve">カスハラは対面に限られません。電話・メール・チャット・SNS・口コミ等インターネット上の言動も対象に含まれ得ます。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手段・態様との関係：</w:t>
      </w:r>
      <w:r>
        <w:rPr>
          <w:rFonts w:ascii="Meiryo" w:cs="Meiryo" w:eastAsia="Meiryo" w:hAnsi="Meiryo"/>
          <w:sz w:val="19"/>
          <w:szCs w:val="19"/>
        </w:rPr>
        <w:t xml:space="preserve">執拗な架電・メールの送りつけ、SNSでの晒しの示唆等は、手段・態様が相当性を欠く例に当たり得ます。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8・9・19。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自社規程の確認：</w:t>
      </w:r>
      <w:r>
        <w:rPr>
          <w:rFonts w:ascii="Meiryo" w:cs="Meiryo" w:eastAsia="Meiryo" w:hAnsi="Meiryo"/>
          <w:sz w:val="19"/>
          <w:szCs w:val="19"/>
        </w:rPr>
        <w:t xml:space="preserve">電話・メール・SNS対応のルール、名札表示・個人情報の扱い。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問4　四肢択一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BD2C4" w:sz="4"/>
              <w:left w:val="single" w:color="BBD2C4" w:sz="4"/>
              <w:bottom w:val="single" w:color="BBD2C4" w:sz="4"/>
              <w:right w:val="single" w:color="BBD2C4" w:sz="4"/>
            </w:tcBorders>
            <w:shd w:fill="EAF1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2F6B4F"/>
              </w:rPr>
              <w:t xml:space="preserve">正解：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22"/>
                <w:szCs w:val="22"/>
              </w:rPr>
              <w:t xml:space="preserve">ｄ</w:t>
            </w:r>
          </w:p>
        </w:tc>
      </w:tr>
    </w:tbl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解説：</w:t>
      </w:r>
      <w:r>
        <w:rPr>
          <w:rFonts w:ascii="Meiryo" w:cs="Meiryo" w:eastAsia="Meiryo" w:hAnsi="Meiryo"/>
          <w:sz w:val="19"/>
          <w:szCs w:val="19"/>
        </w:rPr>
        <w:t xml:space="preserve">3要素は ａ顧客等の言動／ｂ社会通念上許容される範囲を超える／ｃ就業環境が害される、です。ｄ「大声を出していること」は要素ではありません。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他選択肢が不適切な理由：</w:t>
      </w:r>
      <w:r>
        <w:rPr>
          <w:rFonts w:ascii="Meiryo" w:cs="Meiryo" w:eastAsia="Meiryo" w:hAnsi="Meiryo"/>
          <w:sz w:val="19"/>
          <w:szCs w:val="19"/>
        </w:rPr>
        <w:t xml:space="preserve">ａ・ｂ・ｃはいずれも3要素そのもので正しい記述です。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B42318"/>
          <w:sz w:val="19"/>
          <w:szCs w:val="19"/>
        </w:rPr>
        <w:t xml:space="preserve">内容・手段態様：</w:t>
      </w:r>
      <w:r>
        <w:rPr>
          <w:rFonts w:ascii="Meiryo" w:cs="Meiryo" w:eastAsia="Meiryo" w:hAnsi="Meiryo"/>
          <w:sz w:val="19"/>
          <w:szCs w:val="19"/>
        </w:rPr>
        <w:t xml:space="preserve">大声は手段・態様を判断する一要素にすぎず、それだけでカスハラが成立するわけではありません。総合的に判断します。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7・12・13。</w:t>
      </w:r>
    </w:p>
    <w:p>
      <w:pPr>
        <w:pStyle w:val="Heading1"/>
      </w:pPr>
      <w:r>
        <w:rPr>
          <w:rFonts w:ascii="Meiryo" w:cs="Meiryo" w:eastAsia="Meiryo" w:hAnsi="Meiryo"/>
        </w:rPr>
        <w:t xml:space="preserve">問5　四肢択一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BD2C4" w:sz="4"/>
              <w:left w:val="single" w:color="BBD2C4" w:sz="4"/>
              <w:bottom w:val="single" w:color="BBD2C4" w:sz="4"/>
              <w:right w:val="single" w:color="BBD2C4" w:sz="4"/>
            </w:tcBorders>
            <w:shd w:fill="EAF1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2F6B4F"/>
              </w:rPr>
              <w:t xml:space="preserve">正解：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22"/>
                <w:szCs w:val="22"/>
              </w:rPr>
              <w:t xml:space="preserve">ｄ</w:t>
            </w:r>
          </w:p>
        </w:tc>
      </w:tr>
    </w:tbl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解説：</w:t>
      </w:r>
      <w:r>
        <w:rPr>
          <w:rFonts w:ascii="Meiryo" w:cs="Meiryo" w:eastAsia="Meiryo" w:hAnsi="Meiryo"/>
          <w:sz w:val="19"/>
          <w:szCs w:val="19"/>
        </w:rPr>
        <w:t xml:space="preserve">「顧客等」は広く、購入者・利用者だけでなく、取引の相手方（BtoB）、潜在顧客、利用者の家族、近隣住民等も事案により含まれ得ます。ｄの「いかなる場合も含まれない」は誤りです。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他選択肢が不適切な理由：</w:t>
      </w:r>
      <w:r>
        <w:rPr>
          <w:rFonts w:ascii="Meiryo" w:cs="Meiryo" w:eastAsia="Meiryo" w:hAnsi="Meiryo"/>
          <w:sz w:val="19"/>
          <w:szCs w:val="19"/>
        </w:rPr>
        <w:t xml:space="preserve">ａ・ｂ・ｃは「顧客等」に含まれ得る例として正しい記述です。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8。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自社規程の確認：</w:t>
      </w:r>
      <w:r>
        <w:rPr>
          <w:rFonts w:ascii="Meiryo" w:cs="Meiryo" w:eastAsia="Meiryo" w:hAnsi="Meiryo"/>
          <w:sz w:val="19"/>
          <w:szCs w:val="19"/>
        </w:rPr>
        <w:t xml:space="preserve">自社で想定する「顧客等」の範囲（取引先・来訪者・施設利用者等）。</w:t>
      </w:r>
    </w:p>
    <w:p>
      <w:pPr>
        <w:pStyle w:val="Heading1"/>
      </w:pPr>
      <w:r>
        <w:rPr>
          <w:rFonts w:ascii="Meiryo" w:cs="Meiryo" w:eastAsia="Meiryo" w:hAnsi="Meiryo"/>
        </w:rPr>
        <w:t xml:space="preserve">問6　四肢択一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BD2C4" w:sz="4"/>
              <w:left w:val="single" w:color="BBD2C4" w:sz="4"/>
              <w:bottom w:val="single" w:color="BBD2C4" w:sz="4"/>
              <w:right w:val="single" w:color="BBD2C4" w:sz="4"/>
            </w:tcBorders>
            <w:shd w:fill="EAF1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2F6B4F"/>
              </w:rPr>
              <w:t xml:space="preserve">正解：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22"/>
                <w:szCs w:val="22"/>
              </w:rPr>
              <w:t xml:space="preserve">ｃ</w:t>
            </w:r>
          </w:p>
        </w:tc>
      </w:tr>
    </w:tbl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解説：</w:t>
      </w:r>
      <w:r>
        <w:rPr>
          <w:rFonts w:ascii="Meiryo" w:cs="Meiryo" w:eastAsia="Meiryo" w:hAnsi="Meiryo"/>
          <w:sz w:val="19"/>
          <w:szCs w:val="19"/>
        </w:rPr>
        <w:t xml:space="preserve">ｃ「通常想定される範囲の返金・交換を求める」は正当な要望であり、手段・態様が相当性を欠く例ではありません。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他選択肢が不適切な理由：</w:t>
      </w:r>
      <w:r>
        <w:rPr>
          <w:rFonts w:ascii="Meiryo" w:cs="Meiryo" w:eastAsia="Meiryo" w:hAnsi="Meiryo"/>
          <w:sz w:val="19"/>
          <w:szCs w:val="19"/>
        </w:rPr>
        <w:t xml:space="preserve">ａ土下座の強要・ｂ長時間の居座り/不退去・ｄ大声での威圧は、いずれも手段・態様が社会通念上許容される範囲を超える例に当たり得ます。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内容・手段態様：</w:t>
      </w:r>
      <w:r>
        <w:rPr>
          <w:rFonts w:ascii="Meiryo" w:cs="Meiryo" w:eastAsia="Meiryo" w:hAnsi="Meiryo"/>
          <w:sz w:val="19"/>
          <w:szCs w:val="19"/>
        </w:rPr>
        <w:t xml:space="preserve">返金要求は「内容」の問題、しつこさや威圧は「手段・態様」の問題。分けて考えます。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11・12。</w:t>
      </w:r>
    </w:p>
    <w:p>
      <w:pPr>
        <w:pStyle w:val="Heading1"/>
      </w:pPr>
      <w:r>
        <w:rPr>
          <w:rFonts w:ascii="Meiryo" w:cs="Meiryo" w:eastAsia="Meiryo" w:hAnsi="Meiryo"/>
        </w:rPr>
        <w:t xml:space="preserve">問7　四肢択一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BD2C4" w:sz="4"/>
              <w:left w:val="single" w:color="BBD2C4" w:sz="4"/>
              <w:bottom w:val="single" w:color="BBD2C4" w:sz="4"/>
              <w:right w:val="single" w:color="BBD2C4" w:sz="4"/>
            </w:tcBorders>
            <w:shd w:fill="EAF1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2F6B4F"/>
              </w:rPr>
              <w:t xml:space="preserve">正解：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22"/>
                <w:szCs w:val="22"/>
              </w:rPr>
              <w:t xml:space="preserve">ｃ</w:t>
            </w:r>
          </w:p>
        </w:tc>
      </w:tr>
    </w:tbl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解説：</w:t>
      </w:r>
      <w:r>
        <w:rPr>
          <w:rFonts w:ascii="Meiryo" w:cs="Meiryo" w:eastAsia="Meiryo" w:hAnsi="Meiryo"/>
          <w:sz w:val="19"/>
          <w:szCs w:val="19"/>
        </w:rPr>
        <w:t xml:space="preserve">対応打切り・退去要請・警察相談は、自社ルールと緊急性・安全確保に応じて、上長・関係部署と連携して判断します。差し迫った危険があるときは安全確保を最優先します。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他選択肢が不適切な理由：</w:t>
      </w:r>
      <w:r>
        <w:rPr>
          <w:rFonts w:ascii="Meiryo" w:cs="Meiryo" w:eastAsia="Meiryo" w:hAnsi="Meiryo"/>
          <w:sz w:val="19"/>
          <w:szCs w:val="19"/>
        </w:rPr>
        <w:t xml:space="preserve">ａ常に独断は不適切、ｂ一律の威圧（「警察を呼ぶ」と告げて従わせる）は不適切、ｄ打切りを一切認めないも不適切です。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区分：</w:t>
      </w:r>
      <w:r>
        <w:rPr>
          <w:rFonts w:ascii="Meiryo" w:cs="Meiryo" w:eastAsia="Meiryo" w:hAnsi="Meiryo"/>
          <w:sz w:val="19"/>
          <w:szCs w:val="19"/>
        </w:rPr>
        <w:t xml:space="preserve">事業主の措置（抑止のための措置＝義務）と、現場運用の組合せ。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25・26。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自社規程の確認：</w:t>
      </w:r>
      <w:r>
        <w:rPr>
          <w:rFonts w:ascii="Meiryo" w:cs="Meiryo" w:eastAsia="Meiryo" w:hAnsi="Meiryo"/>
          <w:sz w:val="19"/>
          <w:szCs w:val="19"/>
        </w:rPr>
        <w:t xml:space="preserve">打切り・退去要請の判断者、警備・警察・弁護士への連絡ルート。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問8　ケース判断（記述）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2F6B4F"/>
          <w:sz w:val="19"/>
          <w:szCs w:val="19"/>
        </w:rPr>
        <w:t xml:space="preserve">評価ポイント：</w:t>
      </w:r>
      <w:r>
        <w:rPr>
          <w:rFonts w:ascii="Meiryo" w:cs="Meiryo" w:eastAsia="Meiryo" w:hAnsi="Meiryo"/>
          <w:sz w:val="19"/>
          <w:szCs w:val="19"/>
        </w:rPr>
        <w:t xml:space="preserve">次の3点が切り分けられているか。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①正当な部分：商品の不具合の説明・契約に沿った交換を求めること、説明不足の改善要求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②カスハラに当たり得る部分：「無能だ」という人格否定、「SNSに晒す」という示唆、長時間の大声での威圧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③初動対応：安全確保、土下座等には応じない、複数名・上長対応、状況・発言の記録、改善すべき点は誠実に伝える、不退去・威圧が続けば退去要請、自社ルールに従い警察相談を検討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区分：</w:t>
      </w:r>
      <w:r>
        <w:rPr>
          <w:rFonts w:ascii="Meiryo" w:cs="Meiryo" w:eastAsia="Meiryo" w:hAnsi="Meiryo"/>
          <w:sz w:val="19"/>
          <w:szCs w:val="19"/>
        </w:rPr>
        <w:t xml:space="preserve">現場対応＋事業主の事後対応（事実確認・被害者配慮・再発防止＝義務）。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3・15・16・19・35。</w:t>
      </w:r>
    </w:p>
    <w:p>
      <w:pPr>
        <w:pStyle w:val="Heading1"/>
      </w:pPr>
      <w:r>
        <w:rPr>
          <w:rFonts w:ascii="Meiryo" w:cs="Meiryo" w:eastAsia="Meiryo" w:hAnsi="Meiryo"/>
        </w:rPr>
        <w:t xml:space="preserve">問9　ケース判断（記述）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2F6B4F"/>
          <w:sz w:val="19"/>
          <w:szCs w:val="19"/>
        </w:rPr>
        <w:t xml:space="preserve">評価ポイント：</w:t>
      </w:r>
      <w:r>
        <w:rPr>
          <w:rFonts w:ascii="Meiryo" w:cs="Meiryo" w:eastAsia="Meiryo" w:hAnsi="Meiryo"/>
          <w:sz w:val="19"/>
          <w:szCs w:val="19"/>
        </w:rPr>
        <w:t xml:space="preserve">属性と行為の切り分けができているか。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①尊重すべき部分：説明方法の変更を求めること自体は合理的配慮の求めであり、建設的対話で代替手段を一緒に検討する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②カスハラに当たり得る行為：同行者の大声・威圧、他の利用者の前での無断撮影・個人名の撮影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③切り分けと対応：配慮の求めには誠実に、威圧・無断撮影という行為は別に判断。撮影中止の依頼・記録、他の利用者への配慮、対応困難なら専門部署・上長へ。差別防止と安全確保を両立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14・37。</w:t>
      </w:r>
    </w:p>
    <w:p>
      <w:pPr>
        <w:pStyle w:val="Heading1"/>
      </w:pPr>
      <w:r>
        <w:rPr>
          <w:rFonts w:ascii="Meiryo" w:cs="Meiryo" w:eastAsia="Meiryo" w:hAnsi="Meiryo"/>
        </w:rPr>
        <w:t xml:space="preserve">問10　ケース判断（記述）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2F6B4F"/>
          <w:sz w:val="19"/>
          <w:szCs w:val="19"/>
        </w:rPr>
        <w:t xml:space="preserve">評価ポイント：</w:t>
      </w:r>
      <w:r>
        <w:rPr>
          <w:rFonts w:ascii="Meiryo" w:cs="Meiryo" w:eastAsia="Meiryo" w:hAnsi="Meiryo"/>
          <w:sz w:val="19"/>
          <w:szCs w:val="19"/>
        </w:rPr>
        <w:t xml:space="preserve">手段・態様の問題と、現場運用が述べられているか。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①問題となる手段・態様：長時間の電話拘束、継続的・執拗な架電、「乗り込む」という脅迫的発言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②対応：対応時間の目安・終話の基準を共有、論点を限定、複数名・上長対応、本部・関係部署へ共有、脅迫的発言は記録し自社ルールに従い警察・弁護士相談を検討、担当者のメンタルケア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17・36。</w:t>
      </w:r>
    </w:p>
    <w:p>
      <w:pPr>
        <w:pStyle w:val="Heading1"/>
      </w:pPr>
      <w:r>
        <w:rPr>
          <w:rFonts w:ascii="Meiryo" w:cs="Meiryo" w:eastAsia="Meiryo" w:hAnsi="Meiryo"/>
        </w:rPr>
        <w:t xml:space="preserve">問11　ケース判断（記述）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2F6B4F"/>
          <w:sz w:val="19"/>
          <w:szCs w:val="19"/>
        </w:rPr>
        <w:t xml:space="preserve">評価ポイント：</w:t>
      </w:r>
      <w:r>
        <w:rPr>
          <w:rFonts w:ascii="Meiryo" w:cs="Meiryo" w:eastAsia="Meiryo" w:hAnsi="Meiryo"/>
          <w:sz w:val="19"/>
          <w:szCs w:val="19"/>
        </w:rPr>
        <w:t xml:space="preserve">自社の不備への誠実な対応と、カスハラ部分の切り分けができているか。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①自社の不備への対応：連絡ミス・説明不足は自社側の問題であり正当な苦情。率直に謝罪・説明し、補償基準に沿って対応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②切り分け：深夜の個人携帯への繰り返しの架電・家族構成を尋ねるプライバシー要求は別問題。対応窓口を一本化（個人携帯ではなく会社窓口へ）、記録、再発防止（連絡フローの改善）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28・38。</w:t>
      </w:r>
    </w:p>
    <w:p>
      <w:pPr>
        <w:pStyle w:val="Heading1"/>
      </w:pPr>
      <w:r>
        <w:rPr>
          <w:rFonts w:ascii="Meiryo" w:cs="Meiryo" w:eastAsia="Meiryo" w:hAnsi="Meiryo"/>
        </w:rPr>
        <w:t xml:space="preserve">問12　ケース判断（記述）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2F6B4F"/>
          <w:sz w:val="19"/>
          <w:szCs w:val="19"/>
        </w:rPr>
        <w:t xml:space="preserve">評価ポイント：</w:t>
      </w:r>
      <w:r>
        <w:rPr>
          <w:rFonts w:ascii="Meiryo" w:cs="Meiryo" w:eastAsia="Meiryo" w:hAnsi="Meiryo"/>
          <w:sz w:val="19"/>
          <w:szCs w:val="19"/>
        </w:rPr>
        <w:t xml:space="preserve">取引先（BtoB）もカスハラの相手方となり得ることを踏まえているか。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①該当性：取引先の担当者も「顧客等」に含まれ得る。契約外作業の無償要求は「内容」が相当性を欠く例に当たり得る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②問題となる手段・態様：「次の契約はない」という圧力、「担当を代えろ」という要求、深夜の個人携帯への連絡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③判断と対応：一人で抱え込まず上長・法務へ連携、やり取りを記録、窓口を一本化、契約・取引条件に照らして対応の可否を整理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B42318"/>
          <w:sz w:val="19"/>
          <w:szCs w:val="19"/>
        </w:rPr>
        <w:t xml:space="preserve">注意：</w:t>
      </w:r>
      <w:r>
        <w:rPr>
          <w:rFonts w:ascii="Meiryo" w:cs="Meiryo" w:eastAsia="Meiryo" w:hAnsi="Meiryo"/>
          <w:sz w:val="19"/>
          <w:szCs w:val="19"/>
        </w:rPr>
        <w:t xml:space="preserve">「取引先の要求はカスハラにならない」は誤りです。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5C6B7A"/>
          <w:sz w:val="19"/>
          <w:szCs w:val="19"/>
        </w:rPr>
        <w:t xml:space="preserve">対応スライド：</w:t>
      </w:r>
      <w:r>
        <w:rPr>
          <w:rFonts w:ascii="Meiryo" w:cs="Meiryo" w:eastAsia="Meiryo" w:hAnsi="Meiryo"/>
          <w:sz w:val="19"/>
          <w:szCs w:val="19"/>
        </w:rPr>
        <w:t xml:space="preserve">8・18。</w:t>
      </w:r>
    </w:p>
    <w:p>
      <w:pPr>
        <w:spacing w:after="120" w:before="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D4DD" w:sz="4"/>
              <w:left w:val="single" w:color="CCD4DD" w:sz="4"/>
              <w:bottom w:val="single" w:color="CCD4DD" w:sz="4"/>
              <w:right w:val="single" w:color="CCD4DD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2"/>
                <w:szCs w:val="22"/>
              </w:rPr>
              <w:t xml:space="preserve">ご利用にあたって</w:t>
            </w:r>
          </w:p>
          <w:p>
            <w:r>
              <w:rPr>
                <w:rFonts w:ascii="Meiryo" w:cs="Meiryo" w:eastAsia="Meiryo" w:hAnsi="Meiryo"/>
                <w:sz w:val="18"/>
                <w:szCs w:val="18"/>
              </w:rPr>
              <w:t xml:space="preserve">本資料は、厚生労働省の一次資料（改正労働施策総合推進法、令和8年厚生労働省告示第51号、施行通知・リーフレット・解釈事項・企業マニュアル等）に基づく研修用教材です。カスタマーハラスメント該当性は個別事情により異なり、本資料は自動判定表ではありません。</w:t>
            </w:r>
          </w:p>
          <w:p>
            <w:r>
              <w:rPr>
                <w:rFonts w:ascii="Meiryo" w:cs="Meiryo" w:eastAsia="Meiryo" w:hAnsi="Meiryo"/>
                <w:sz w:val="18"/>
                <w:szCs w:val="18"/>
              </w:rPr>
              <w:t xml:space="preserve">2026年10月1日施行後に使用する場合は、最新の法令・告示・通知・Q&amp;A・解釈資料及び自社規程の改定状況を確認し、「施行前」等の表記、法令・制度基準日、版番号・改訂日・改訂理由を更新してください。最終的な判断は自社規程に従い、必要に応じて人事・法務・警察・弁護士等の専門家へご相談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D4DD" w:sz="4" w:space="4"/>
      </w:pBdr>
      <w:tabs>
        <w:tab w:val="right" w:pos="9026"/>
      </w:tabs>
      <w:spacing w:before="0"/>
    </w:pPr>
    <w:r>
      <w:rPr>
        <w:rFonts w:ascii="Meiryo" w:cs="Meiryo" w:eastAsia="Meiryo" w:hAnsi="Meiryo"/>
        <w:color w:val="5C6B7A"/>
        <w:sz w:val="16"/>
        <w:szCs w:val="16"/>
      </w:rPr>
      <w:t xml:space="preserve">Legal GPT｜法務・総務のための社内研修資料20選　第7回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C6B7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C6B7A"/>
        <w:sz w:val="16"/>
        <w:szCs w:val="16"/>
      </w:rPr>
      <w:t xml:space="preserve"> / </w:t>
    </w:r>
    <w:r>
      <w:rPr>
        <w:rFonts w:ascii="Meiryo" w:cs="Meiryo" w:eastAsia="Meiryo" w:hAnsi="Meiryo"/>
        <w:color w:val="5C6B7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D4DD" w:sz="4" w:space="4"/>
      </w:pBdr>
      <w:tabs>
        <w:tab w:val="right" w:pos="9026"/>
      </w:tabs>
      <w:spacing w:after="0"/>
    </w:pPr>
    <w:r>
      <w:rPr>
        <w:rFonts w:ascii="Meiryo" w:cs="Meiryo" w:eastAsia="Meiryo" w:hAnsi="Meiryo"/>
        <w:color w:val="5C6B7A"/>
        <w:sz w:val="16"/>
        <w:szCs w:val="16"/>
      </w:rPr>
      <w:t xml:space="preserve">カスタマーハラスメント研修（第7回）</w:t>
    </w:r>
    <w:r>
      <w:rPr>
        <w:rFonts w:ascii="Meiryo" w:cs="Meiryo" w:eastAsia="Meiryo" w:hAnsi="Meiryo"/>
        <w:color w:val="5C6B7A"/>
        <w:sz w:val="16"/>
        <w:szCs w:val="16"/>
      </w:rPr>
      <w:t xml:space="preserve">	解答・解説集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80" w:hanging="260"/>
      </w:pPr>
      <w:rPr>
        <w:color w:val="B58A3A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60" w:hanging="300"/>
      </w:pPr>
      <w:rPr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>
      <w:pPr>
        <w:spacing w:after="80" w:line="288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8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B58A3A" w:sz="10" w:space="6"/>
      </w:pBdr>
      <w:spacing w:after="140" w:before="30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70" w:before="15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2026-06-21T01:03:11.683Z</dcterms:created>
  <dcterms:modified xsi:type="dcterms:W3CDTF">2026-06-21T01:03:11.683Z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