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Meiryo" w:cs="Meiryo" w:eastAsia="Meiryo" w:hAnsi="Meiryo"/>
          <w:b/>
          <w:bCs/>
          <w:color w:val="B58A3A"/>
          <w:sz w:val="22"/>
          <w:szCs w:val="22"/>
        </w:rPr>
        <w:t xml:space="preserve">Legal GPT</w:t>
      </w:r>
      <w:r>
        <w:rPr>
          <w:rFonts w:ascii="Meiryo" w:cs="Meiryo" w:eastAsia="Meiryo" w:hAnsi="Meiryo"/>
          <w:color w:val="5C6B7A"/>
          <w:sz w:val="18"/>
          <w:szCs w:val="18"/>
        </w:rPr>
        <w:t xml:space="preserve">　法務・総務のための社内研修資料20選</w:t>
      </w:r>
    </w:p>
    <w:p>
      <w:pPr>
        <w:pBdr>
          <w:bottom w:val="single" w:color="16314F" w:sz="12" w:space="6"/>
        </w:pBdr>
        <w:spacing w:after="60"/>
      </w:pPr>
      <w:r>
        <w:rPr>
          <w:rFonts w:ascii="Meiryo" w:cs="Meiryo" w:eastAsia="Meiryo" w:hAnsi="Meiryo"/>
          <w:b/>
          <w:bCs/>
          <w:color w:val="16314F"/>
          <w:sz w:val="24"/>
          <w:szCs w:val="24"/>
        </w:rPr>
        <w:t xml:space="preserve">第7回　カスタマーハラスメント研修資料</w:t>
      </w:r>
    </w:p>
    <w:p>
      <w:pPr>
        <w:spacing w:after="40" w:before="160"/>
      </w:pPr>
      <w:r>
        <w:rPr>
          <w:rFonts w:ascii="Meiryo" w:cs="Meiryo" w:eastAsia="Meiryo" w:hAnsi="Meiryo"/>
          <w:b/>
          <w:bCs/>
          <w:color w:val="16314F"/>
          <w:sz w:val="40"/>
          <w:szCs w:val="40"/>
        </w:rPr>
        <w:t xml:space="preserve">顧客対応担当者・管理職向け 実務ハンドブック</w:t>
      </w:r>
    </w:p>
    <w:p>
      <w:pPr>
        <w:spacing w:after="120"/>
      </w:pPr>
      <w:r>
        <w:rPr>
          <w:rFonts w:ascii="Meiryo" w:cs="Meiryo" w:eastAsia="Meiryo" w:hAnsi="Meiryo"/>
          <w:color w:val="263238"/>
          <w:sz w:val="24"/>
          <w:szCs w:val="24"/>
        </w:rPr>
        <w:t xml:space="preserve">正当な苦情とカスタマーハラスメントの違い・対応手順・従業員保護</w:t>
      </w:r>
    </w:p>
    <w:p>
      <w:pPr>
        <w:spacing w:after="120"/>
      </w:pPr>
      <w:r>
        <w:rPr>
          <w:rFonts w:ascii="Meiryo" w:cs="Meiryo" w:eastAsia="Meiryo" w:hAnsi="Meiryo"/>
          <w:color w:val="5C6B7A"/>
          <w:sz w:val="20"/>
          <w:szCs w:val="20"/>
        </w:rPr>
        <w:t xml:space="preserve">対象：店舗・窓口・コールセンター・営業・取引先対応・施設運営の担当者および管理職</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AFD4D0" w:sz="4"/>
              <w:left w:val="single" w:color="AFD4D0" w:sz="4"/>
              <w:bottom w:val="single" w:color="AFD4D0" w:sz="4"/>
              <w:right w:val="single" w:color="AFD4D0" w:sz="4"/>
            </w:tcBorders>
            <w:shd w:fill="E5F0EF" w:val="clear"/>
            <w:tcMar>
              <w:top w:type="dxa" w:w="120"/>
              <w:left w:type="dxa" w:w="160"/>
              <w:bottom w:type="dxa" w:w="120"/>
              <w:right w:type="dxa" w:w="160"/>
            </w:tcMar>
          </w:tcPr>
          <w:p>
            <w:pPr>
              <w:spacing w:after="0"/>
            </w:pPr>
            <w:r>
              <w:rPr>
                <w:rFonts w:ascii="Meiryo" w:cs="Meiryo" w:eastAsia="Meiryo" w:hAnsi="Meiryo"/>
                <w:b/>
                <w:bCs/>
                <w:color w:val="237A75"/>
              </w:rPr>
              <w:t xml:space="preserve">2026年10月1日施行</w:t>
            </w:r>
            <w:r>
              <w:rPr>
                <w:rFonts w:ascii="Meiryo" w:cs="Meiryo" w:eastAsia="Meiryo" w:hAnsi="Meiryo"/>
                <w:sz w:val="20"/>
                <w:szCs w:val="20"/>
              </w:rPr>
              <w:t xml:space="preserve">　改正労働施策総合推進法／令和8年厚生労働省告示第51号 対応</w:t>
            </w:r>
          </w:p>
          <w:p>
            <w:pPr>
              <w:spacing w:after="0" w:before="40"/>
            </w:pPr>
            <w:r>
              <w:rPr>
                <w:rFonts w:ascii="Meiryo" w:cs="Meiryo" w:eastAsia="Meiryo" w:hAnsi="Meiryo"/>
                <w:color w:val="263238"/>
                <w:sz w:val="18"/>
                <w:szCs w:val="18"/>
              </w:rPr>
              <w:t xml:space="preserve">法令・制度基準日：2026年6月18日（施行前）　／　版：第1.0版（発行日：　　　　年　　月　　日）</w:t>
            </w:r>
          </w:p>
        </w:tc>
      </w:tr>
    </w:tbl>
    <w:p>
      <w:pPr>
        <w:spacing w:after="120" w:before="0"/>
      </w:pPr>
      <w:r>
        <w:rPr>
          <w:rFonts w:ascii="Meiryo" w:cs="Meiryo" w:eastAsia="Meiryo" w:hAnsi="Meiryo"/>
        </w:rPr>
        <w:t xml:space="preserve"/>
      </w:r>
    </w:p>
    <w:p>
      <w:pPr>
        <w:pStyle w:val="Heading2"/>
      </w:pPr>
      <w:r>
        <w:rPr>
          <w:rFonts w:ascii="Meiryo" w:cs="Meiryo" w:eastAsia="Meiryo" w:hAnsi="Meiryo"/>
        </w:rPr>
        <w:t xml:space="preserve">目次</w:t>
      </w:r>
    </w:p>
    <w:sdt>
      <w:sdtPr>
        <w:alias w:val="目次"/>
      </w:sdtPr>
      <w:sdtContent>
        <w:p>
          <w:r>
            <w:fldChar w:fldCharType="begin" w:dirty="true"/>
            <w:instrText xml:space="preserve">TOC \h \o "1-2"</w:instrText>
            <w:fldChar w:fldCharType="separate"/>
          </w:r>
        </w:p>
        <w:p>
          <w:r>
            <w:fldChar w:fldCharType="end"/>
          </w:r>
        </w:p>
      </w:sdtContent>
    </w:sdt>
    <w:p>
      <w:r>
        <w:br w:type="page"/>
      </w:r>
    </w:p>
    <w:p>
      <w:pPr>
        <w:pStyle w:val="Heading1"/>
      </w:pPr>
      <w:r>
        <w:rPr>
          <w:rFonts w:ascii="Meiryo" w:cs="Meiryo" w:eastAsia="Meiryo" w:hAnsi="Meiryo"/>
        </w:rPr>
        <w:t xml:space="preserve">1　このハンドブックの目的</w:t>
      </w:r>
    </w:p>
    <w:p>
      <w:r>
        <w:rPr>
          <w:rFonts w:ascii="Meiryo" w:cs="Meiryo" w:eastAsia="Meiryo" w:hAnsi="Meiryo"/>
        </w:rPr>
        <w:t xml:space="preserve">このハンドブックは、顧客等と接するすべての社員・管理職が、</w:t>
      </w:r>
    </w:p>
    <w:p>
      <w:pPr>
        <w:pStyle w:val="ListParagraph"/>
        <w:numPr>
          <w:ilvl w:val="0"/>
          <w:numId w:val="2"/>
        </w:numPr>
      </w:pPr>
      <w:r>
        <w:rPr>
          <w:rFonts w:ascii="Meiryo" w:cs="Meiryo" w:eastAsia="Meiryo" w:hAnsi="Meiryo"/>
        </w:rPr>
        <w:t xml:space="preserve">正当な苦情・要望と、カスタマーハラスメント（以下「カスハラ」）を区別できること</w:t>
      </w:r>
    </w:p>
    <w:p>
      <w:pPr>
        <w:pStyle w:val="ListParagraph"/>
        <w:numPr>
          <w:ilvl w:val="0"/>
          <w:numId w:val="2"/>
        </w:numPr>
      </w:pPr>
      <w:r>
        <w:rPr>
          <w:rFonts w:ascii="Meiryo" w:cs="Meiryo" w:eastAsia="Meiryo" w:hAnsi="Meiryo"/>
        </w:rPr>
        <w:t xml:space="preserve">顧客等の言動が社会通念上許容される範囲を超えるかを判断できること</w:t>
      </w:r>
    </w:p>
    <w:p>
      <w:pPr>
        <w:pStyle w:val="ListParagraph"/>
        <w:numPr>
          <w:ilvl w:val="0"/>
          <w:numId w:val="2"/>
        </w:numPr>
      </w:pPr>
      <w:r>
        <w:rPr>
          <w:rFonts w:ascii="Meiryo" w:cs="Meiryo" w:eastAsia="Meiryo" w:hAnsi="Meiryo"/>
        </w:rPr>
        <w:t xml:space="preserve">一人で抱え込まず、記録・複数名対応・エスカレーション・対応打切り・警察相談を適切に行えること</w:t>
      </w:r>
    </w:p>
    <w:p>
      <w:r>
        <w:rPr>
          <w:rFonts w:ascii="Meiryo" w:cs="Meiryo" w:eastAsia="Meiryo" w:hAnsi="Meiryo"/>
        </w:rPr>
        <w:t xml:space="preserve">を目的としています。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3CFA3" w:sz="4"/>
              <w:left w:val="single" w:color="E3CFA3" w:sz="4"/>
              <w:bottom w:val="single" w:color="E3CFA3" w:sz="4"/>
              <w:right w:val="single" w:color="E3CFA3" w:sz="4"/>
            </w:tcBorders>
            <w:shd w:fill="F7F0E1" w:val="clear"/>
            <w:tcMar>
              <w:top w:type="dxa" w:w="120"/>
              <w:left w:type="dxa" w:w="160"/>
              <w:bottom w:type="dxa" w:w="120"/>
              <w:right w:type="dxa" w:w="160"/>
            </w:tcMar>
          </w:tcPr>
          <w:p>
            <w:pPr>
              <w:spacing w:after="60"/>
            </w:pPr>
            <w:r>
              <w:rPr>
                <w:rFonts w:ascii="Meiryo" w:cs="Meiryo" w:eastAsia="Meiryo" w:hAnsi="Meiryo"/>
                <w:b/>
                <w:bCs/>
                <w:color w:val="B58A3A"/>
                <w:sz w:val="22"/>
                <w:szCs w:val="22"/>
              </w:rPr>
              <w:t xml:space="preserve">大切な前提</w:t>
            </w:r>
          </w:p>
          <w:p>
            <w:r>
              <w:rPr>
                <w:rFonts w:ascii="Meiryo" w:cs="Meiryo" w:eastAsia="Meiryo" w:hAnsi="Meiryo"/>
                <w:sz w:val="19"/>
                <w:szCs w:val="19"/>
              </w:rPr>
              <w:t xml:space="preserve">顧客等からの苦情のすべてがカスハラではありません。正当な苦情・要望は、業務改善やサービス向上につながる大切な声です。一方で、暴力・脅迫・長時間拘束・性的要求等は、お客様であっても許容されるものではありません。</w:t>
            </w:r>
          </w:p>
          <w:p>
            <w:r>
              <w:rPr>
                <w:rFonts w:ascii="Meiryo" w:cs="Meiryo" w:eastAsia="Meiryo" w:hAnsi="Meiryo"/>
                <w:sz w:val="19"/>
                <w:szCs w:val="19"/>
              </w:rPr>
              <w:t xml:space="preserve">このハンドブックは「お客様を悪者にする」ためでも、「従業員に我慢を強いる」ためでもありません。正当な苦情には誠実に、迷惑行為には毅然と――その両立のための手引きです。</w:t>
            </w:r>
          </w:p>
        </w:tc>
      </w:tr>
    </w:tbl>
    <w:p>
      <w:pPr>
        <w:pStyle w:val="Heading1"/>
      </w:pPr>
      <w:r>
        <w:rPr>
          <w:rFonts w:ascii="Meiryo" w:cs="Meiryo" w:eastAsia="Meiryo" w:hAnsi="Meiryo"/>
        </w:rPr>
        <w:t xml:space="preserve">2　カスハラの定義と3要素</w:t>
      </w:r>
    </w:p>
    <w:p>
      <w:r>
        <w:rPr>
          <w:rFonts w:ascii="Meiryo" w:cs="Meiryo" w:eastAsia="Meiryo" w:hAnsi="Meiryo"/>
        </w:rPr>
        <w:t xml:space="preserve">職場におけるカスハラは、次の3つの要素を</w:t>
      </w:r>
      <w:r>
        <w:rPr>
          <w:rFonts w:ascii="Meiryo" w:cs="Meiryo" w:eastAsia="Meiryo" w:hAnsi="Meiryo"/>
          <w:b/>
          <w:bCs/>
          <w:color w:val="B42318"/>
        </w:rPr>
        <w:t xml:space="preserve">すべて</w:t>
      </w:r>
      <w:r>
        <w:rPr>
          <w:rFonts w:ascii="Meiryo" w:cs="Meiryo" w:eastAsia="Meiryo" w:hAnsi="Meiryo"/>
        </w:rPr>
        <w:t xml:space="preserve">満たすものをいいます（令和8年厚生労働省告示第51号）。</w:t>
      </w:r>
    </w:p>
    <w:tbl>
      <w:tblPr>
        <w:tblW w:type="dxa" w:w="9026"/>
        <w:tblBorders>
          <w:top w:val="single" w:color="CCD4DD" w:sz="2"/>
          <w:left w:val="single" w:color="CCD4DD" w:sz="2"/>
          <w:bottom w:val="single" w:color="CCD4DD" w:sz="2"/>
          <w:right w:val="single" w:color="CCD4DD" w:sz="2"/>
          <w:insideH w:val="single" w:color="CCD4DD" w:sz="2"/>
          <w:insideV w:val="single" w:color="CCD4DD" w:sz="2"/>
        </w:tblBorders>
      </w:tblPr>
      <w:tblGrid>
        <w:gridCol w:w="2600"/>
        <w:gridCol w:w="6426"/>
      </w:tblGrid>
      <w:tr>
        <w:trPr>
          <w:tblHeader/>
        </w:trPr>
        <w:tc>
          <w:tcPr>
            <w:tcW w:type="dxa" w:w="2600"/>
            <w:shd w:fill="16314F" w:val="clear"/>
            <w:tcMar>
              <w:top w:type="dxa" w:w="70"/>
              <w:left w:type="dxa" w:w="110"/>
              <w:bottom w:type="dxa" w:w="70"/>
              <w:right w:type="dxa" w:w="110"/>
            </w:tcMar>
            <w:vAlign w:val="center"/>
          </w:tcPr>
          <w:p>
            <w:pPr>
              <w:spacing w:after="0"/>
              <w:jc w:val="left"/>
            </w:pPr>
            <w:r>
              <w:rPr>
                <w:rFonts w:ascii="Meiryo" w:cs="Meiryo" w:eastAsia="Meiryo" w:hAnsi="Meiryo"/>
                <w:b/>
                <w:bCs/>
                <w:color w:val="FFFFFF"/>
                <w:sz w:val="20"/>
                <w:szCs w:val="20"/>
              </w:rPr>
              <w:t xml:space="preserve">要素</w:t>
            </w:r>
          </w:p>
        </w:tc>
        <w:tc>
          <w:tcPr>
            <w:tcW w:type="dxa" w:w="6426"/>
            <w:shd w:fill="16314F" w:val="clear"/>
            <w:tcMar>
              <w:top w:type="dxa" w:w="70"/>
              <w:left w:type="dxa" w:w="110"/>
              <w:bottom w:type="dxa" w:w="70"/>
              <w:right w:type="dxa" w:w="110"/>
            </w:tcMar>
            <w:vAlign w:val="center"/>
          </w:tcPr>
          <w:p>
            <w:pPr>
              <w:spacing w:after="0"/>
              <w:jc w:val="left"/>
            </w:pPr>
            <w:r>
              <w:rPr>
                <w:rFonts w:ascii="Meiryo" w:cs="Meiryo" w:eastAsia="Meiryo" w:hAnsi="Meiryo"/>
                <w:b/>
                <w:bCs/>
                <w:color w:val="FFFFFF"/>
                <w:sz w:val="20"/>
                <w:szCs w:val="20"/>
              </w:rPr>
              <w:t xml:space="preserve">内容</w:t>
            </w:r>
          </w:p>
        </w:tc>
      </w:tr>
      <w:tr>
        <w:tc>
          <w:tcPr>
            <w:tcW w:type="dxa" w:w="2600"/>
            <w:tcMar>
              <w:top w:type="dxa" w:w="60"/>
              <w:left w:type="dxa" w:w="110"/>
              <w:bottom w:type="dxa" w:w="60"/>
              <w:right w:type="dxa" w:w="110"/>
            </w:tcMar>
            <w:vAlign w:val="center"/>
          </w:tcPr>
          <w:p>
            <w:pPr>
              <w:spacing w:after="0"/>
            </w:pPr>
            <w:r>
              <w:rPr>
                <w:rFonts w:ascii="Meiryo" w:cs="Meiryo" w:eastAsia="Meiryo" w:hAnsi="Meiryo"/>
                <w:sz w:val="20"/>
                <w:szCs w:val="20"/>
              </w:rPr>
              <w:t xml:space="preserve">① 顧客等の言動</w:t>
            </w:r>
          </w:p>
        </w:tc>
        <w:tc>
          <w:tcPr>
            <w:tcW w:type="dxa" w:w="6426"/>
            <w:tcMar>
              <w:top w:type="dxa" w:w="60"/>
              <w:left w:type="dxa" w:w="110"/>
              <w:bottom w:type="dxa" w:w="60"/>
              <w:right w:type="dxa" w:w="110"/>
            </w:tcMar>
            <w:vAlign w:val="center"/>
          </w:tcPr>
          <w:p>
            <w:pPr>
              <w:spacing w:after="0"/>
            </w:pPr>
            <w:r>
              <w:rPr>
                <w:rFonts w:ascii="Meiryo" w:cs="Meiryo" w:eastAsia="Meiryo" w:hAnsi="Meiryo"/>
                <w:sz w:val="20"/>
                <w:szCs w:val="20"/>
              </w:rPr>
              <w:t xml:space="preserve">職場において行われる、顧客・取引の相手方・施設の利用者その他の事業に関係を有する者の言動であること</w:t>
            </w:r>
          </w:p>
        </w:tc>
      </w:tr>
      <w:tr>
        <w:tc>
          <w:tcPr>
            <w:tcW w:type="dxa" w:w="2600"/>
            <w:shd w:fill="F7F9FB" w:val="clear"/>
            <w:tcMar>
              <w:top w:type="dxa" w:w="60"/>
              <w:left w:type="dxa" w:w="110"/>
              <w:bottom w:type="dxa" w:w="60"/>
              <w:right w:type="dxa" w:w="110"/>
            </w:tcMar>
            <w:vAlign w:val="center"/>
          </w:tcPr>
          <w:p>
            <w:pPr>
              <w:spacing w:after="0"/>
            </w:pPr>
            <w:r>
              <w:rPr>
                <w:rFonts w:ascii="Meiryo" w:cs="Meiryo" w:eastAsia="Meiryo" w:hAnsi="Meiryo"/>
                <w:sz w:val="20"/>
                <w:szCs w:val="20"/>
              </w:rPr>
              <w:t xml:space="preserve">② 社会通念上
許容される範囲を超える</w:t>
            </w:r>
          </w:p>
        </w:tc>
        <w:tc>
          <w:tcPr>
            <w:tcW w:type="dxa" w:w="6426"/>
            <w:shd w:fill="F7F9FB" w:val="clear"/>
            <w:tcMar>
              <w:top w:type="dxa" w:w="60"/>
              <w:left w:type="dxa" w:w="110"/>
              <w:bottom w:type="dxa" w:w="60"/>
              <w:right w:type="dxa" w:w="110"/>
            </w:tcMar>
            <w:vAlign w:val="center"/>
          </w:tcPr>
          <w:p>
            <w:pPr>
              <w:spacing w:after="0"/>
            </w:pPr>
            <w:r>
              <w:rPr>
                <w:rFonts w:ascii="Meiryo" w:cs="Meiryo" w:eastAsia="Meiryo" w:hAnsi="Meiryo"/>
                <w:sz w:val="20"/>
                <w:szCs w:val="20"/>
              </w:rPr>
              <w:t xml:space="preserve">業務の性質その他の事情に照らして、言動の「内容」または「手段・態様」が相当性を欠くこと</w:t>
            </w:r>
          </w:p>
        </w:tc>
      </w:tr>
      <w:tr>
        <w:tc>
          <w:tcPr>
            <w:tcW w:type="dxa" w:w="2600"/>
            <w:tcMar>
              <w:top w:type="dxa" w:w="60"/>
              <w:left w:type="dxa" w:w="110"/>
              <w:bottom w:type="dxa" w:w="60"/>
              <w:right w:type="dxa" w:w="110"/>
            </w:tcMar>
            <w:vAlign w:val="center"/>
          </w:tcPr>
          <w:p>
            <w:pPr>
              <w:spacing w:after="0"/>
            </w:pPr>
            <w:r>
              <w:rPr>
                <w:rFonts w:ascii="Meiryo" w:cs="Meiryo" w:eastAsia="Meiryo" w:hAnsi="Meiryo"/>
                <w:sz w:val="20"/>
                <w:szCs w:val="20"/>
              </w:rPr>
              <w:t xml:space="preserve">③ 就業環境が害される</w:t>
            </w:r>
          </w:p>
        </w:tc>
        <w:tc>
          <w:tcPr>
            <w:tcW w:type="dxa" w:w="6426"/>
            <w:tcMar>
              <w:top w:type="dxa" w:w="60"/>
              <w:left w:type="dxa" w:w="110"/>
              <w:bottom w:type="dxa" w:w="60"/>
              <w:right w:type="dxa" w:w="110"/>
            </w:tcMar>
            <w:vAlign w:val="center"/>
          </w:tcPr>
          <w:p>
            <w:pPr>
              <w:spacing w:after="0"/>
            </w:pPr>
            <w:r>
              <w:rPr>
                <w:rFonts w:ascii="Meiryo" w:cs="Meiryo" w:eastAsia="Meiryo" w:hAnsi="Meiryo"/>
                <w:sz w:val="20"/>
                <w:szCs w:val="20"/>
              </w:rPr>
              <w:t xml:space="preserve">労働者が身体的・精神的に苦痛を受け、就業する上で看過できない程度の支障が生じること</w:t>
            </w:r>
          </w:p>
        </w:tc>
      </w:tr>
    </w:tbl>
    <w:p>
      <w:pPr>
        <w:spacing w:before="80"/>
      </w:pPr>
      <w:r>
        <w:rPr>
          <w:rFonts w:ascii="Meiryo" w:cs="Meiryo" w:eastAsia="Meiryo" w:hAnsi="Meiryo"/>
          <w:b/>
          <w:bCs/>
          <w:color w:val="16314F"/>
        </w:rPr>
        <w:t xml:space="preserve">【判断の基準】</w:t>
      </w:r>
      <w:r>
        <w:rPr>
          <w:rFonts w:ascii="Meiryo" w:cs="Meiryo" w:eastAsia="Meiryo" w:hAnsi="Meiryo"/>
          <w:sz w:val="19"/>
          <w:szCs w:val="19"/>
        </w:rPr>
        <w:t xml:space="preserve">③は「平均的な労働者の感じ方」を基準とします。特定の人が極端に過敏／鈍感かではなく、同様の状況で社会一般の労働者が看過できない支障を感じるかどうかで判断します。</w:t>
      </w:r>
    </w:p>
    <w:p>
      <w:pPr>
        <w:pStyle w:val="Heading1"/>
      </w:pPr>
      <w:r>
        <w:rPr>
          <w:rFonts w:ascii="Meiryo" w:cs="Meiryo" w:eastAsia="Meiryo" w:hAnsi="Meiryo"/>
        </w:rPr>
        <w:t xml:space="preserve">3　「顧客等」の範囲</w:t>
      </w:r>
    </w:p>
    <w:p>
      <w:r>
        <w:rPr>
          <w:rFonts w:ascii="Meiryo" w:cs="Meiryo" w:eastAsia="Meiryo" w:hAnsi="Meiryo"/>
        </w:rPr>
        <w:t xml:space="preserve">「顧客等」は購入者・契約者に限られず、次のような者も含まれ得ます。</w:t>
      </w:r>
    </w:p>
    <w:p>
      <w:pPr>
        <w:pStyle w:val="ListParagraph"/>
        <w:numPr>
          <w:ilvl w:val="0"/>
          <w:numId w:val="2"/>
        </w:numPr>
      </w:pPr>
      <w:r>
        <w:rPr>
          <w:rFonts w:ascii="Meiryo" w:cs="Meiryo" w:eastAsia="Meiryo" w:hAnsi="Meiryo"/>
        </w:rPr>
        <w:t xml:space="preserve">商品・サービスの購入者、施設・サービスの利用者</w:t>
      </w:r>
    </w:p>
    <w:p>
      <w:pPr>
        <w:pStyle w:val="ListParagraph"/>
        <w:numPr>
          <w:ilvl w:val="0"/>
          <w:numId w:val="2"/>
        </w:numPr>
      </w:pPr>
      <w:r>
        <w:rPr>
          <w:rFonts w:ascii="Meiryo" w:cs="Meiryo" w:eastAsia="Meiryo" w:hAnsi="Meiryo"/>
        </w:rPr>
        <w:t xml:space="preserve">今後利用する可能性のある潜在顧客、問い合わせをした者</w:t>
      </w:r>
    </w:p>
    <w:p>
      <w:pPr>
        <w:pStyle w:val="ListParagraph"/>
        <w:numPr>
          <w:ilvl w:val="0"/>
          <w:numId w:val="2"/>
        </w:numPr>
      </w:pPr>
      <w:r>
        <w:rPr>
          <w:rFonts w:ascii="Meiryo" w:cs="Meiryo" w:eastAsia="Meiryo" w:hAnsi="Meiryo"/>
        </w:rPr>
        <w:t xml:space="preserve">取引の相手方、契約締結に向けて交渉する取引先の担当者（BtoBを含む）</w:t>
      </w:r>
    </w:p>
    <w:p>
      <w:pPr>
        <w:pStyle w:val="ListParagraph"/>
        <w:numPr>
          <w:ilvl w:val="0"/>
          <w:numId w:val="2"/>
        </w:numPr>
      </w:pPr>
      <w:r>
        <w:rPr>
          <w:rFonts w:ascii="Meiryo" w:cs="Meiryo" w:eastAsia="Meiryo" w:hAnsi="Meiryo"/>
        </w:rPr>
        <w:t xml:space="preserve">施設・サービスの利用者の家族、事業に関係を有する近隣住民等（事案により判断）</w:t>
      </w:r>
    </w:p>
    <w:p>
      <w:r>
        <w:rPr>
          <w:rFonts w:ascii="Meiryo" w:cs="Meiryo" w:eastAsia="Meiryo" w:hAnsi="Meiryo"/>
          <w:b/>
          <w:bCs/>
          <w:color w:val="237A75"/>
        </w:rPr>
        <w:t xml:space="preserve">【2026年10月施行】</w:t>
      </w:r>
      <w:r>
        <w:rPr>
          <w:rFonts w:ascii="Meiryo" w:cs="Meiryo" w:eastAsia="Meiryo" w:hAnsi="Meiryo"/>
          <w:sz w:val="19"/>
          <w:szCs w:val="19"/>
        </w:rPr>
        <w:t xml:space="preserve">「取引先の要求はカスハラにならない」「家族や近隣住民は顧客等に含まれない」という理解は誤りです。</w:t>
      </w:r>
    </w:p>
    <w:p>
      <w:pPr>
        <w:pStyle w:val="Heading1"/>
      </w:pPr>
      <w:r>
        <w:rPr>
          <w:rFonts w:ascii="Meiryo" w:cs="Meiryo" w:eastAsia="Meiryo" w:hAnsi="Meiryo"/>
        </w:rPr>
        <w:t xml:space="preserve">4　正当な苦情・要望との違い</w:t>
      </w:r>
    </w:p>
    <w:p>
      <w:r>
        <w:rPr>
          <w:rFonts w:ascii="Meiryo" w:cs="Meiryo" w:eastAsia="Meiryo" w:hAnsi="Meiryo"/>
        </w:rPr>
        <w:t xml:space="preserve">最も重要なテーマです。次の比較を、現場の判断の出発点にしてください。</w:t>
      </w:r>
    </w:p>
    <w:tbl>
      <w:tblPr>
        <w:tblW w:type="dxa" w:w="9026"/>
        <w:tblBorders>
          <w:top w:val="single" w:color="CCD4DD" w:sz="2"/>
          <w:left w:val="single" w:color="CCD4DD" w:sz="2"/>
          <w:bottom w:val="single" w:color="CCD4DD" w:sz="2"/>
          <w:right w:val="single" w:color="CCD4DD" w:sz="2"/>
          <w:insideH w:val="single" w:color="CCD4DD" w:sz="2"/>
          <w:insideV w:val="single" w:color="CCD4DD" w:sz="2"/>
        </w:tblBorders>
      </w:tblPr>
      <w:tblGrid>
        <w:gridCol w:w="4513"/>
        <w:gridCol w:w="4513"/>
      </w:tblGrid>
      <w:tr>
        <w:trPr>
          <w:tblHeader/>
        </w:trPr>
        <w:tc>
          <w:tcPr>
            <w:tcW w:type="dxa" w:w="4513"/>
            <w:shd w:fill="16314F" w:val="clear"/>
            <w:tcMar>
              <w:top w:type="dxa" w:w="70"/>
              <w:left w:type="dxa" w:w="110"/>
              <w:bottom w:type="dxa" w:w="70"/>
              <w:right w:type="dxa" w:w="110"/>
            </w:tcMar>
            <w:vAlign w:val="center"/>
          </w:tcPr>
          <w:p>
            <w:pPr>
              <w:spacing w:after="0"/>
              <w:jc w:val="center"/>
            </w:pPr>
            <w:r>
              <w:rPr>
                <w:rFonts w:ascii="Meiryo" w:cs="Meiryo" w:eastAsia="Meiryo" w:hAnsi="Meiryo"/>
                <w:b/>
                <w:bCs/>
                <w:color w:val="FFFFFF"/>
                <w:sz w:val="20"/>
                <w:szCs w:val="20"/>
              </w:rPr>
              <w:t xml:space="preserve">正当な苦情・要望（カスハラではない）</w:t>
            </w:r>
          </w:p>
        </w:tc>
        <w:tc>
          <w:tcPr>
            <w:tcW w:type="dxa" w:w="4513"/>
            <w:shd w:fill="16314F" w:val="clear"/>
            <w:tcMar>
              <w:top w:type="dxa" w:w="70"/>
              <w:left w:type="dxa" w:w="110"/>
              <w:bottom w:type="dxa" w:w="70"/>
              <w:right w:type="dxa" w:w="110"/>
            </w:tcMar>
            <w:vAlign w:val="center"/>
          </w:tcPr>
          <w:p>
            <w:pPr>
              <w:spacing w:after="0"/>
              <w:jc w:val="center"/>
            </w:pPr>
            <w:r>
              <w:rPr>
                <w:rFonts w:ascii="Meiryo" w:cs="Meiryo" w:eastAsia="Meiryo" w:hAnsi="Meiryo"/>
                <w:b/>
                <w:bCs/>
                <w:color w:val="FFFFFF"/>
                <w:sz w:val="20"/>
                <w:szCs w:val="20"/>
              </w:rPr>
              <w:t xml:space="preserve">カスハラに当たり得る</w:t>
            </w:r>
          </w:p>
        </w:tc>
      </w:tr>
      <w:tr>
        <w:tc>
          <w:tcPr>
            <w:tcW w:type="dxa" w:w="4513"/>
            <w:tcMar>
              <w:top w:type="dxa" w:w="60"/>
              <w:left w:type="dxa" w:w="110"/>
              <w:bottom w:type="dxa" w:w="60"/>
              <w:right w:type="dxa" w:w="110"/>
            </w:tcMar>
            <w:vAlign w:val="center"/>
          </w:tcPr>
          <w:p>
            <w:pPr>
              <w:pStyle w:val="ListParagraph"/>
              <w:numPr>
                <w:ilvl w:val="0"/>
                <w:numId w:val="2"/>
              </w:numPr>
            </w:pPr>
            <w:r>
              <w:rPr>
                <w:rFonts w:ascii="Meiryo" w:cs="Meiryo" w:eastAsia="Meiryo" w:hAnsi="Meiryo"/>
              </w:rPr>
              <w:t xml:space="preserve">商品・サービスの不具合の説明を求める</w:t>
            </w:r>
          </w:p>
          <w:p>
            <w:pPr>
              <w:pStyle w:val="ListParagraph"/>
              <w:numPr>
                <w:ilvl w:val="0"/>
                <w:numId w:val="2"/>
              </w:numPr>
            </w:pPr>
            <w:r>
              <w:rPr>
                <w:rFonts w:ascii="Meiryo" w:cs="Meiryo" w:eastAsia="Meiryo" w:hAnsi="Meiryo"/>
              </w:rPr>
              <w:t xml:space="preserve">契約内容に沿った履行を求める</w:t>
            </w:r>
          </w:p>
          <w:p>
            <w:pPr>
              <w:pStyle w:val="ListParagraph"/>
              <w:numPr>
                <w:ilvl w:val="0"/>
                <w:numId w:val="2"/>
              </w:numPr>
            </w:pPr>
            <w:r>
              <w:rPr>
                <w:rFonts w:ascii="Meiryo" w:cs="Meiryo" w:eastAsia="Meiryo" w:hAnsi="Meiryo"/>
              </w:rPr>
              <w:t xml:space="preserve">通常想定される範囲の返金・交換・修理・謝罪</w:t>
            </w:r>
          </w:p>
          <w:p>
            <w:pPr>
              <w:pStyle w:val="ListParagraph"/>
              <w:numPr>
                <w:ilvl w:val="0"/>
                <w:numId w:val="2"/>
              </w:numPr>
            </w:pPr>
            <w:r>
              <w:rPr>
                <w:rFonts w:ascii="Meiryo" w:cs="Meiryo" w:eastAsia="Meiryo" w:hAnsi="Meiryo"/>
              </w:rPr>
              <w:t xml:space="preserve">従業員の不適切対応の改善を求める</w:t>
            </w:r>
          </w:p>
          <w:p>
            <w:pPr>
              <w:pStyle w:val="ListParagraph"/>
              <w:numPr>
                <w:ilvl w:val="0"/>
                <w:numId w:val="2"/>
              </w:numPr>
            </w:pPr>
            <w:r>
              <w:rPr>
                <w:rFonts w:ascii="Meiryo" w:cs="Meiryo" w:eastAsia="Meiryo" w:hAnsi="Meiryo"/>
              </w:rPr>
              <w:t xml:space="preserve">障害者が差別的取扱いをしないよう求める／合理的配慮を申し出る</w:t>
            </w:r>
          </w:p>
        </w:tc>
        <w:tc>
          <w:tcPr>
            <w:tcW w:type="dxa" w:w="4513"/>
            <w:tcMar>
              <w:top w:type="dxa" w:w="60"/>
              <w:left w:type="dxa" w:w="110"/>
              <w:bottom w:type="dxa" w:w="60"/>
              <w:right w:type="dxa" w:w="110"/>
            </w:tcMar>
            <w:vAlign w:val="center"/>
          </w:tcPr>
          <w:p>
            <w:pPr>
              <w:pStyle w:val="ListParagraph"/>
              <w:numPr>
                <w:ilvl w:val="0"/>
                <w:numId w:val="2"/>
              </w:numPr>
            </w:pPr>
            <w:r>
              <w:rPr>
                <w:rFonts w:ascii="Meiryo" w:cs="Meiryo" w:eastAsia="Meiryo" w:hAnsi="Meiryo"/>
              </w:rPr>
              <w:t xml:space="preserve">商品・サービスと無関係／理由のない要求</w:t>
            </w:r>
          </w:p>
          <w:p>
            <w:pPr>
              <w:pStyle w:val="ListParagraph"/>
              <w:numPr>
                <w:ilvl w:val="0"/>
                <w:numId w:val="2"/>
              </w:numPr>
            </w:pPr>
            <w:r>
              <w:rPr>
                <w:rFonts w:ascii="Meiryo" w:cs="Meiryo" w:eastAsia="Meiryo" w:hAnsi="Meiryo"/>
              </w:rPr>
              <w:t xml:space="preserve">契約を著しく超えるサービス・著しい減額の要求</w:t>
            </w:r>
          </w:p>
          <w:p>
            <w:pPr>
              <w:pStyle w:val="ListParagraph"/>
              <w:numPr>
                <w:ilvl w:val="0"/>
                <w:numId w:val="2"/>
              </w:numPr>
            </w:pPr>
            <w:r>
              <w:rPr>
                <w:rFonts w:ascii="Meiryo" w:cs="Meiryo" w:eastAsia="Meiryo" w:hAnsi="Meiryo"/>
              </w:rPr>
              <w:t xml:space="preserve">対応が著しく困難・不可能な要求、不当な賠償要求</w:t>
            </w:r>
          </w:p>
          <w:p>
            <w:pPr>
              <w:pStyle w:val="ListParagraph"/>
              <w:numPr>
                <w:ilvl w:val="0"/>
                <w:numId w:val="2"/>
              </w:numPr>
            </w:pPr>
            <w:r>
              <w:rPr>
                <w:rFonts w:ascii="Meiryo" w:cs="Meiryo" w:eastAsia="Meiryo" w:hAnsi="Meiryo"/>
              </w:rPr>
              <w:t xml:space="preserve">暴行・物を投げる、脅迫・侮辱・暴言・人格否定、土下座強要</w:t>
            </w:r>
          </w:p>
          <w:p>
            <w:pPr>
              <w:pStyle w:val="ListParagraph"/>
              <w:numPr>
                <w:ilvl w:val="0"/>
                <w:numId w:val="2"/>
              </w:numPr>
            </w:pPr>
            <w:r>
              <w:rPr>
                <w:rFonts w:ascii="Meiryo" w:cs="Meiryo" w:eastAsia="Meiryo" w:hAnsi="Meiryo"/>
              </w:rPr>
              <w:t xml:space="preserve">長時間拘束・不退去、SNS投稿示唆・晒し・無断撮影、性的要求</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7BCB6" w:sz="4"/>
              <w:left w:val="single" w:color="E7BCB6" w:sz="4"/>
              <w:bottom w:val="single" w:color="E7BCB6" w:sz="4"/>
              <w:right w:val="single" w:color="E7BCB6" w:sz="4"/>
            </w:tcBorders>
            <w:shd w:fill="FBEEEC" w:val="clear"/>
            <w:tcMar>
              <w:top w:type="dxa" w:w="120"/>
              <w:left w:type="dxa" w:w="160"/>
              <w:bottom w:type="dxa" w:w="120"/>
              <w:right w:type="dxa" w:w="160"/>
            </w:tcMar>
          </w:tcPr>
          <w:p>
            <w:pPr>
              <w:spacing w:after="60"/>
            </w:pPr>
            <w:r>
              <w:rPr>
                <w:rFonts w:ascii="Meiryo" w:cs="Meiryo" w:eastAsia="Meiryo" w:hAnsi="Meiryo"/>
                <w:b/>
                <w:bCs/>
                <w:color w:val="B42318"/>
                <w:sz w:val="22"/>
                <w:szCs w:val="22"/>
              </w:rPr>
              <w:t xml:space="preserve">やってはいけない決めつけ</w:t>
            </w:r>
          </w:p>
          <w:p>
            <w:r>
              <w:rPr>
                <w:rFonts w:ascii="Meiryo" w:cs="Meiryo" w:eastAsia="Meiryo" w:hAnsi="Meiryo"/>
                <w:sz w:val="19"/>
                <w:szCs w:val="19"/>
              </w:rPr>
              <w:t xml:space="preserve">「苦情を言う客はカスハラ」「声が大きければカスハラ」「障害者の配慮要求はカスハラ」「認知症の症状による言動は一律にカスハラ」――これらはいずれも誤りです。必ず個別事情を確認してください。</w:t>
            </w:r>
          </w:p>
        </w:tc>
      </w:tr>
    </w:tbl>
    <w:p>
      <w:pPr>
        <w:pStyle w:val="Heading1"/>
      </w:pPr>
      <w:r>
        <w:rPr>
          <w:rFonts w:ascii="Meiryo" w:cs="Meiryo" w:eastAsia="Meiryo" w:hAnsi="Meiryo"/>
        </w:rPr>
        <w:t xml:space="preserve">5　要求の「内容」と「手段・態様」を分ける</w:t>
      </w:r>
    </w:p>
    <w:p>
      <w:r>
        <w:rPr>
          <w:rFonts w:ascii="Meiryo" w:cs="Meiryo" w:eastAsia="Meiryo" w:hAnsi="Meiryo"/>
        </w:rPr>
        <w:t xml:space="preserve">カスハラ該当性は、要求の</w:t>
      </w:r>
      <w:r>
        <w:rPr>
          <w:rFonts w:ascii="Meiryo" w:cs="Meiryo" w:eastAsia="Meiryo" w:hAnsi="Meiryo"/>
          <w:b/>
          <w:bCs/>
          <w:color w:val="16314F"/>
        </w:rPr>
        <w:t xml:space="preserve">内容</w:t>
      </w:r>
      <w:r>
        <w:rPr>
          <w:rFonts w:ascii="Meiryo" w:cs="Meiryo" w:eastAsia="Meiryo" w:hAnsi="Meiryo"/>
        </w:rPr>
        <w:t xml:space="preserve">と、要求を実現する</w:t>
      </w:r>
      <w:r>
        <w:rPr>
          <w:rFonts w:ascii="Meiryo" w:cs="Meiryo" w:eastAsia="Meiryo" w:hAnsi="Meiryo"/>
          <w:b/>
          <w:bCs/>
          <w:color w:val="16314F"/>
        </w:rPr>
        <w:t xml:space="preserve">手段・態様</w:t>
      </w:r>
      <w:r>
        <w:rPr>
          <w:rFonts w:ascii="Meiryo" w:cs="Meiryo" w:eastAsia="Meiryo" w:hAnsi="Meiryo"/>
        </w:rPr>
        <w:t xml:space="preserve">の両面から確認します。いずれか一方だけが社会通念上許容される範囲を超える場合でも、カスハラに当たり得ます。</w:t>
      </w:r>
    </w:p>
    <w:p>
      <w:pPr>
        <w:pStyle w:val="Heading3"/>
      </w:pPr>
      <w:r>
        <w:rPr>
          <w:rFonts w:ascii="Meiryo" w:cs="Meiryo" w:eastAsia="Meiryo" w:hAnsi="Meiryo"/>
        </w:rPr>
        <w:t xml:space="preserve">5.1　要求の「内容」が相当でない例</w:t>
      </w:r>
    </w:p>
    <w:p>
      <w:pPr>
        <w:pStyle w:val="ListParagraph"/>
        <w:numPr>
          <w:ilvl w:val="0"/>
          <w:numId w:val="2"/>
        </w:numPr>
      </w:pPr>
      <w:r>
        <w:rPr>
          <w:rFonts w:ascii="Meiryo" w:cs="Meiryo" w:eastAsia="Meiryo" w:hAnsi="Meiryo"/>
        </w:rPr>
        <w:t xml:space="preserve">理由のない／商品・サービスと全く関係のない要求（例：性的な要求、プライバシーに関わる要求）</w:t>
      </w:r>
    </w:p>
    <w:p>
      <w:pPr>
        <w:pStyle w:val="ListParagraph"/>
        <w:numPr>
          <w:ilvl w:val="0"/>
          <w:numId w:val="2"/>
        </w:numPr>
      </w:pPr>
      <w:r>
        <w:rPr>
          <w:rFonts w:ascii="Meiryo" w:cs="Meiryo" w:eastAsia="Meiryo" w:hAnsi="Meiryo"/>
        </w:rPr>
        <w:t xml:space="preserve">契約で想定するサービスを著しく超える要求</w:t>
      </w:r>
    </w:p>
    <w:p>
      <w:pPr>
        <w:pStyle w:val="ListParagraph"/>
        <w:numPr>
          <w:ilvl w:val="0"/>
          <w:numId w:val="2"/>
        </w:numPr>
      </w:pPr>
      <w:r>
        <w:rPr>
          <w:rFonts w:ascii="Meiryo" w:cs="Meiryo" w:eastAsia="Meiryo" w:hAnsi="Meiryo"/>
        </w:rPr>
        <w:t xml:space="preserve">対応が著しく困難・不可能な要求（例：契約金額の著しい減額）</w:t>
      </w:r>
    </w:p>
    <w:p>
      <w:pPr>
        <w:pStyle w:val="ListParagraph"/>
        <w:numPr>
          <w:ilvl w:val="0"/>
          <w:numId w:val="2"/>
        </w:numPr>
      </w:pPr>
      <w:r>
        <w:rPr>
          <w:rFonts w:ascii="Meiryo" w:cs="Meiryo" w:eastAsia="Meiryo" w:hAnsi="Meiryo"/>
        </w:rPr>
        <w:t xml:space="preserve">商品・サービスと無関係な不当な損害賠償要求</w:t>
      </w:r>
    </w:p>
    <w:p>
      <w:pPr>
        <w:pStyle w:val="Heading3"/>
      </w:pPr>
      <w:r>
        <w:rPr>
          <w:rFonts w:ascii="Meiryo" w:cs="Meiryo" w:eastAsia="Meiryo" w:hAnsi="Meiryo"/>
        </w:rPr>
        <w:t xml:space="preserve">5.2　要求の「手段・態様」が相当でない例</w:t>
      </w:r>
    </w:p>
    <w:p>
      <w:pPr>
        <w:pStyle w:val="ListParagraph"/>
        <w:numPr>
          <w:ilvl w:val="0"/>
          <w:numId w:val="2"/>
        </w:numPr>
      </w:pPr>
      <w:r>
        <w:rPr>
          <w:rFonts w:ascii="Meiryo" w:cs="Meiryo" w:eastAsia="Meiryo" w:hAnsi="Meiryo"/>
        </w:rPr>
        <w:t xml:space="preserve">身体的な攻撃（暴行・傷害、物を投げつける）</w:t>
      </w:r>
    </w:p>
    <w:p>
      <w:pPr>
        <w:pStyle w:val="ListParagraph"/>
        <w:numPr>
          <w:ilvl w:val="0"/>
          <w:numId w:val="2"/>
        </w:numPr>
      </w:pPr>
      <w:r>
        <w:rPr>
          <w:rFonts w:ascii="Meiryo" w:cs="Meiryo" w:eastAsia="Meiryo" w:hAnsi="Meiryo"/>
        </w:rPr>
        <w:t xml:space="preserve">精神的な攻撃（脅迫・中傷・名誉毀損・侮辱・暴言・土下座の強要）</w:t>
      </w:r>
    </w:p>
    <w:p>
      <w:pPr>
        <w:pStyle w:val="ListParagraph"/>
        <w:numPr>
          <w:ilvl w:val="0"/>
          <w:numId w:val="2"/>
        </w:numPr>
      </w:pPr>
      <w:r>
        <w:rPr>
          <w:rFonts w:ascii="Meiryo" w:cs="Meiryo" w:eastAsia="Meiryo" w:hAnsi="Meiryo"/>
        </w:rPr>
        <w:t xml:space="preserve">威圧的な言動（大声をあげて威圧する）</w:t>
      </w:r>
    </w:p>
    <w:p>
      <w:pPr>
        <w:pStyle w:val="ListParagraph"/>
        <w:numPr>
          <w:ilvl w:val="0"/>
          <w:numId w:val="2"/>
        </w:numPr>
      </w:pPr>
      <w:r>
        <w:rPr>
          <w:rFonts w:ascii="Meiryo" w:cs="Meiryo" w:eastAsia="Meiryo" w:hAnsi="Meiryo"/>
        </w:rPr>
        <w:t xml:space="preserve">継続的・執拗な言動（同様のメール等を執拗に繰り返す）</w:t>
      </w:r>
    </w:p>
    <w:p>
      <w:pPr>
        <w:pStyle w:val="ListParagraph"/>
        <w:numPr>
          <w:ilvl w:val="0"/>
          <w:numId w:val="2"/>
        </w:numPr>
      </w:pPr>
      <w:r>
        <w:rPr>
          <w:rFonts w:ascii="Meiryo" w:cs="Meiryo" w:eastAsia="Meiryo" w:hAnsi="Meiryo"/>
        </w:rPr>
        <w:t xml:space="preserve">拘束的な言動（長時間の居座り・電話拘束、不退去・監禁）</w:t>
      </w:r>
    </w:p>
    <w:p>
      <w:r>
        <w:rPr>
          <w:rFonts w:ascii="Meiryo" w:cs="Meiryo" w:eastAsia="Meiryo" w:hAnsi="Meiryo"/>
          <w:b/>
          <w:bCs/>
          <w:color w:val="16314F"/>
        </w:rPr>
        <w:t xml:space="preserve">【総合考慮】</w:t>
      </w:r>
      <w:r>
        <w:rPr>
          <w:rFonts w:ascii="Meiryo" w:cs="Meiryo" w:eastAsia="Meiryo" w:hAnsi="Meiryo"/>
          <w:sz w:val="19"/>
          <w:szCs w:val="19"/>
        </w:rPr>
        <w:t xml:space="preserve">該当性は、言動の目的、経緯・状況、業種・業態、業務の内容・性質、態様・頻度・継続性、労働者の状況、行為者との関係性等を総合的に考慮して判断されます。</w:t>
      </w:r>
    </w:p>
    <w:p>
      <w:pPr>
        <w:pStyle w:val="Heading1"/>
      </w:pPr>
      <w:r>
        <w:rPr>
          <w:rFonts w:ascii="Meiryo" w:cs="Meiryo" w:eastAsia="Meiryo" w:hAnsi="Meiryo"/>
        </w:rPr>
        <w:t xml:space="preserve">6　経路別の注意点（対面・電話・メール・SNS・チャット）</w:t>
      </w:r>
    </w:p>
    <w:p>
      <w:r>
        <w:rPr>
          <w:rFonts w:ascii="Meiryo" w:cs="Meiryo" w:eastAsia="Meiryo" w:hAnsi="Meiryo"/>
        </w:rPr>
        <w:t xml:space="preserve">カスハラは対面に限られません。インターネット上の言動も対象に含まれます。</w:t>
      </w:r>
    </w:p>
    <w:tbl>
      <w:tblPr>
        <w:tblW w:type="dxa" w:w="9026"/>
        <w:tblBorders>
          <w:top w:val="single" w:color="CCD4DD" w:sz="2"/>
          <w:left w:val="single" w:color="CCD4DD" w:sz="2"/>
          <w:bottom w:val="single" w:color="CCD4DD" w:sz="2"/>
          <w:right w:val="single" w:color="CCD4DD" w:sz="2"/>
          <w:insideH w:val="single" w:color="CCD4DD" w:sz="2"/>
          <w:insideV w:val="single" w:color="CCD4DD" w:sz="2"/>
        </w:tblBorders>
      </w:tblPr>
      <w:tblGrid>
        <w:gridCol w:w="2100"/>
        <w:gridCol w:w="3700"/>
        <w:gridCol w:w="3226"/>
      </w:tblGrid>
      <w:tr>
        <w:trPr>
          <w:tblHeader/>
        </w:trPr>
        <w:tc>
          <w:tcPr>
            <w:tcW w:type="dxa" w:w="2100"/>
            <w:shd w:fill="16314F" w:val="clear"/>
            <w:tcMar>
              <w:top w:type="dxa" w:w="70"/>
              <w:left w:type="dxa" w:w="110"/>
              <w:bottom w:type="dxa" w:w="70"/>
              <w:right w:type="dxa" w:w="110"/>
            </w:tcMar>
            <w:vAlign w:val="center"/>
          </w:tcPr>
          <w:p>
            <w:pPr>
              <w:spacing w:after="0"/>
              <w:jc w:val="left"/>
            </w:pPr>
            <w:r>
              <w:rPr>
                <w:rFonts w:ascii="Meiryo" w:cs="Meiryo" w:eastAsia="Meiryo" w:hAnsi="Meiryo"/>
                <w:b/>
                <w:bCs/>
                <w:color w:val="FFFFFF"/>
                <w:sz w:val="20"/>
                <w:szCs w:val="20"/>
              </w:rPr>
              <w:t xml:space="preserve">経路</w:t>
            </w:r>
          </w:p>
        </w:tc>
        <w:tc>
          <w:tcPr>
            <w:tcW w:type="dxa" w:w="3700"/>
            <w:shd w:fill="16314F" w:val="clear"/>
            <w:tcMar>
              <w:top w:type="dxa" w:w="70"/>
              <w:left w:type="dxa" w:w="110"/>
              <w:bottom w:type="dxa" w:w="70"/>
              <w:right w:type="dxa" w:w="110"/>
            </w:tcMar>
            <w:vAlign w:val="center"/>
          </w:tcPr>
          <w:p>
            <w:pPr>
              <w:spacing w:after="0"/>
              <w:jc w:val="left"/>
            </w:pPr>
            <w:r>
              <w:rPr>
                <w:rFonts w:ascii="Meiryo" w:cs="Meiryo" w:eastAsia="Meiryo" w:hAnsi="Meiryo"/>
                <w:b/>
                <w:bCs/>
                <w:color w:val="FFFFFF"/>
                <w:sz w:val="20"/>
                <w:szCs w:val="20"/>
              </w:rPr>
              <w:t xml:space="preserve">起こりやすい言動</w:t>
            </w:r>
          </w:p>
        </w:tc>
        <w:tc>
          <w:tcPr>
            <w:tcW w:type="dxa" w:w="3226"/>
            <w:shd w:fill="16314F" w:val="clear"/>
            <w:tcMar>
              <w:top w:type="dxa" w:w="70"/>
              <w:left w:type="dxa" w:w="110"/>
              <w:bottom w:type="dxa" w:w="70"/>
              <w:right w:type="dxa" w:w="110"/>
            </w:tcMar>
            <w:vAlign w:val="center"/>
          </w:tcPr>
          <w:p>
            <w:pPr>
              <w:spacing w:after="0"/>
              <w:jc w:val="left"/>
            </w:pPr>
            <w:r>
              <w:rPr>
                <w:rFonts w:ascii="Meiryo" w:cs="Meiryo" w:eastAsia="Meiryo" w:hAnsi="Meiryo"/>
                <w:b/>
                <w:bCs/>
                <w:color w:val="FFFFFF"/>
                <w:sz w:val="20"/>
                <w:szCs w:val="20"/>
              </w:rPr>
              <w:t xml:space="preserve">現場での要点</w:t>
            </w:r>
          </w:p>
        </w:tc>
      </w:tr>
      <w:tr>
        <w:tc>
          <w:tcPr>
            <w:tcW w:type="dxa" w:w="2100"/>
            <w:tcMar>
              <w:top w:type="dxa" w:w="60"/>
              <w:left w:type="dxa" w:w="110"/>
              <w:bottom w:type="dxa" w:w="60"/>
              <w:right w:type="dxa" w:w="110"/>
            </w:tcMar>
            <w:vAlign w:val="center"/>
          </w:tcPr>
          <w:p>
            <w:pPr>
              <w:spacing w:after="0"/>
            </w:pPr>
            <w:r>
              <w:rPr>
                <w:rFonts w:ascii="Meiryo" w:cs="Meiryo" w:eastAsia="Meiryo" w:hAnsi="Meiryo"/>
                <w:sz w:val="19"/>
                <w:szCs w:val="19"/>
              </w:rPr>
              <w:t xml:space="preserve">対面（店舗・窓口・施設）</w:t>
            </w:r>
          </w:p>
        </w:tc>
        <w:tc>
          <w:tcPr>
            <w:tcW w:type="dxa" w:w="3700"/>
            <w:tcMar>
              <w:top w:type="dxa" w:w="60"/>
              <w:left w:type="dxa" w:w="110"/>
              <w:bottom w:type="dxa" w:w="60"/>
              <w:right w:type="dxa" w:w="110"/>
            </w:tcMar>
            <w:vAlign w:val="center"/>
          </w:tcPr>
          <w:p>
            <w:pPr>
              <w:spacing w:after="0"/>
            </w:pPr>
            <w:r>
              <w:rPr>
                <w:rFonts w:ascii="Meiryo" w:cs="Meiryo" w:eastAsia="Meiryo" w:hAnsi="Meiryo"/>
                <w:sz w:val="19"/>
                <w:szCs w:val="19"/>
              </w:rPr>
              <w:t xml:space="preserve">大声・威圧、土下座強要、長時間の居座り・不退去</w:t>
            </w:r>
          </w:p>
        </w:tc>
        <w:tc>
          <w:tcPr>
            <w:tcW w:type="dxa" w:w="3226"/>
            <w:tcMar>
              <w:top w:type="dxa" w:w="60"/>
              <w:left w:type="dxa" w:w="110"/>
              <w:bottom w:type="dxa" w:w="60"/>
              <w:right w:type="dxa" w:w="110"/>
            </w:tcMar>
            <w:vAlign w:val="center"/>
          </w:tcPr>
          <w:p>
            <w:pPr>
              <w:spacing w:after="0"/>
            </w:pPr>
            <w:r>
              <w:rPr>
                <w:rFonts w:ascii="Meiryo" w:cs="Meiryo" w:eastAsia="Meiryo" w:hAnsi="Meiryo"/>
                <w:sz w:val="19"/>
                <w:szCs w:val="19"/>
              </w:rPr>
              <w:t xml:space="preserve">安全確保を最優先。複数名・上長対応、必要に応じ退去要請</w:t>
            </w:r>
          </w:p>
        </w:tc>
      </w:tr>
      <w:tr>
        <w:tc>
          <w:tcPr>
            <w:tcW w:type="dxa" w:w="2100"/>
            <w:shd w:fill="F7F9FB" w:val="clear"/>
            <w:tcMar>
              <w:top w:type="dxa" w:w="60"/>
              <w:left w:type="dxa" w:w="110"/>
              <w:bottom w:type="dxa" w:w="60"/>
              <w:right w:type="dxa" w:w="110"/>
            </w:tcMar>
            <w:vAlign w:val="center"/>
          </w:tcPr>
          <w:p>
            <w:pPr>
              <w:spacing w:after="0"/>
            </w:pPr>
            <w:r>
              <w:rPr>
                <w:rFonts w:ascii="Meiryo" w:cs="Meiryo" w:eastAsia="Meiryo" w:hAnsi="Meiryo"/>
                <w:sz w:val="19"/>
                <w:szCs w:val="19"/>
              </w:rPr>
              <w:t xml:space="preserve">電話・コールセンター</w:t>
            </w:r>
          </w:p>
        </w:tc>
        <w:tc>
          <w:tcPr>
            <w:tcW w:type="dxa" w:w="3700"/>
            <w:shd w:fill="F7F9FB" w:val="clear"/>
            <w:tcMar>
              <w:top w:type="dxa" w:w="60"/>
              <w:left w:type="dxa" w:w="110"/>
              <w:bottom w:type="dxa" w:w="60"/>
              <w:right w:type="dxa" w:w="110"/>
            </w:tcMar>
            <w:vAlign w:val="center"/>
          </w:tcPr>
          <w:p>
            <w:pPr>
              <w:spacing w:after="0"/>
            </w:pPr>
            <w:r>
              <w:rPr>
                <w:rFonts w:ascii="Meiryo" w:cs="Meiryo" w:eastAsia="Meiryo" w:hAnsi="Meiryo"/>
                <w:sz w:val="19"/>
                <w:szCs w:val="19"/>
              </w:rPr>
              <w:t xml:space="preserve">長時間の電話拘束、執拗な架電、威圧的言動</w:t>
            </w:r>
          </w:p>
        </w:tc>
        <w:tc>
          <w:tcPr>
            <w:tcW w:type="dxa" w:w="3226"/>
            <w:shd w:fill="F7F9FB" w:val="clear"/>
            <w:tcMar>
              <w:top w:type="dxa" w:w="60"/>
              <w:left w:type="dxa" w:w="110"/>
              <w:bottom w:type="dxa" w:w="60"/>
              <w:right w:type="dxa" w:w="110"/>
            </w:tcMar>
            <w:vAlign w:val="center"/>
          </w:tcPr>
          <w:p>
            <w:pPr>
              <w:spacing w:after="0"/>
            </w:pPr>
            <w:r>
              <w:rPr>
                <w:rFonts w:ascii="Meiryo" w:cs="Meiryo" w:eastAsia="Meiryo" w:hAnsi="Meiryo"/>
                <w:sz w:val="19"/>
                <w:szCs w:val="19"/>
              </w:rPr>
              <w:t xml:space="preserve">対応時間の目安・終話の基準を共有。録音は自社ルールに従う</w:t>
            </w:r>
          </w:p>
        </w:tc>
      </w:tr>
      <w:tr>
        <w:tc>
          <w:tcPr>
            <w:tcW w:type="dxa" w:w="2100"/>
            <w:tcMar>
              <w:top w:type="dxa" w:w="60"/>
              <w:left w:type="dxa" w:w="110"/>
              <w:bottom w:type="dxa" w:w="60"/>
              <w:right w:type="dxa" w:w="110"/>
            </w:tcMar>
            <w:vAlign w:val="center"/>
          </w:tcPr>
          <w:p>
            <w:pPr>
              <w:spacing w:after="0"/>
            </w:pPr>
            <w:r>
              <w:rPr>
                <w:rFonts w:ascii="Meiryo" w:cs="Meiryo" w:eastAsia="Meiryo" w:hAnsi="Meiryo"/>
                <w:sz w:val="19"/>
                <w:szCs w:val="19"/>
              </w:rPr>
              <w:t xml:space="preserve">メール・チャット</w:t>
            </w:r>
          </w:p>
        </w:tc>
        <w:tc>
          <w:tcPr>
            <w:tcW w:type="dxa" w:w="3700"/>
            <w:tcMar>
              <w:top w:type="dxa" w:w="60"/>
              <w:left w:type="dxa" w:w="110"/>
              <w:bottom w:type="dxa" w:w="60"/>
              <w:right w:type="dxa" w:w="110"/>
            </w:tcMar>
            <w:vAlign w:val="center"/>
          </w:tcPr>
          <w:p>
            <w:pPr>
              <w:spacing w:after="0"/>
            </w:pPr>
            <w:r>
              <w:rPr>
                <w:rFonts w:ascii="Meiryo" w:cs="Meiryo" w:eastAsia="Meiryo" w:hAnsi="Meiryo"/>
                <w:sz w:val="19"/>
                <w:szCs w:val="19"/>
              </w:rPr>
              <w:t xml:space="preserve">執拗な送信、威圧的・侮辱的な文面</w:t>
            </w:r>
          </w:p>
        </w:tc>
        <w:tc>
          <w:tcPr>
            <w:tcW w:type="dxa" w:w="3226"/>
            <w:tcMar>
              <w:top w:type="dxa" w:w="60"/>
              <w:left w:type="dxa" w:w="110"/>
              <w:bottom w:type="dxa" w:w="60"/>
              <w:right w:type="dxa" w:w="110"/>
            </w:tcMar>
            <w:vAlign w:val="center"/>
          </w:tcPr>
          <w:p>
            <w:pPr>
              <w:spacing w:after="0"/>
            </w:pPr>
            <w:r>
              <w:rPr>
                <w:rFonts w:ascii="Meiryo" w:cs="Meiryo" w:eastAsia="Meiryo" w:hAnsi="Meiryo"/>
                <w:sz w:val="19"/>
                <w:szCs w:val="19"/>
              </w:rPr>
              <w:t xml:space="preserve">文面を保存・記録。返信は一本化し、感情的応酬を避ける</w:t>
            </w:r>
          </w:p>
        </w:tc>
      </w:tr>
      <w:tr>
        <w:tc>
          <w:tcPr>
            <w:tcW w:type="dxa" w:w="2100"/>
            <w:shd w:fill="F7F9FB" w:val="clear"/>
            <w:tcMar>
              <w:top w:type="dxa" w:w="60"/>
              <w:left w:type="dxa" w:w="110"/>
              <w:bottom w:type="dxa" w:w="60"/>
              <w:right w:type="dxa" w:w="110"/>
            </w:tcMar>
            <w:vAlign w:val="center"/>
          </w:tcPr>
          <w:p>
            <w:pPr>
              <w:spacing w:after="0"/>
            </w:pPr>
            <w:r>
              <w:rPr>
                <w:rFonts w:ascii="Meiryo" w:cs="Meiryo" w:eastAsia="Meiryo" w:hAnsi="Meiryo"/>
                <w:sz w:val="19"/>
                <w:szCs w:val="19"/>
              </w:rPr>
              <w:t xml:space="preserve">SNS・口コミ</w:t>
            </w:r>
          </w:p>
        </w:tc>
        <w:tc>
          <w:tcPr>
            <w:tcW w:type="dxa" w:w="3700"/>
            <w:shd w:fill="F7F9FB" w:val="clear"/>
            <w:tcMar>
              <w:top w:type="dxa" w:w="60"/>
              <w:left w:type="dxa" w:w="110"/>
              <w:bottom w:type="dxa" w:w="60"/>
              <w:right w:type="dxa" w:w="110"/>
            </w:tcMar>
            <w:vAlign w:val="center"/>
          </w:tcPr>
          <w:p>
            <w:pPr>
              <w:spacing w:after="0"/>
            </w:pPr>
            <w:r>
              <w:rPr>
                <w:rFonts w:ascii="Meiryo" w:cs="Meiryo" w:eastAsia="Meiryo" w:hAnsi="Meiryo"/>
                <w:sz w:val="19"/>
                <w:szCs w:val="19"/>
              </w:rPr>
              <w:t xml:space="preserve">悪評投稿の示唆、個人名・顔写真の晒し</w:t>
            </w:r>
          </w:p>
        </w:tc>
        <w:tc>
          <w:tcPr>
            <w:tcW w:type="dxa" w:w="3226"/>
            <w:shd w:fill="F7F9FB" w:val="clear"/>
            <w:tcMar>
              <w:top w:type="dxa" w:w="60"/>
              <w:left w:type="dxa" w:w="110"/>
              <w:bottom w:type="dxa" w:w="60"/>
              <w:right w:type="dxa" w:w="110"/>
            </w:tcMar>
            <w:vAlign w:val="center"/>
          </w:tcPr>
          <w:p>
            <w:pPr>
              <w:spacing w:after="0"/>
            </w:pPr>
            <w:r>
              <w:rPr>
                <w:rFonts w:ascii="Meiryo" w:cs="Meiryo" w:eastAsia="Meiryo" w:hAnsi="Meiryo"/>
                <w:sz w:val="19"/>
                <w:szCs w:val="19"/>
              </w:rPr>
              <w:t xml:space="preserve">示唆・投稿を記録・証拠保全。名札表示・個人情報のルールを確認</w:t>
            </w:r>
          </w:p>
        </w:tc>
      </w:tr>
    </w:tbl>
    <w:p>
      <w:pPr>
        <w:pStyle w:val="Heading1"/>
      </w:pPr>
      <w:r>
        <w:rPr>
          <w:rFonts w:ascii="Meiryo" w:cs="Meiryo" w:eastAsia="Meiryo" w:hAnsi="Meiryo"/>
        </w:rPr>
        <w:t xml:space="preserve">7　障害者からの合理的配慮の求めとの区別</w:t>
      </w:r>
    </w:p>
    <w:p>
      <w:r>
        <w:rPr>
          <w:rFonts w:ascii="Meiryo" w:cs="Meiryo" w:eastAsia="Meiryo" w:hAnsi="Meiryo"/>
        </w:rPr>
        <w:t xml:space="preserve">障害者差別解消法（2024年4月から事業者も義務化）に基づき、不当な差別的取扱いをしないこと・社会的障壁の除去（合理的配慮）を求めること</w:t>
      </w:r>
      <w:r>
        <w:rPr>
          <w:rFonts w:ascii="Meiryo" w:cs="Meiryo" w:eastAsia="Meiryo" w:hAnsi="Meiryo"/>
          <w:b/>
          <w:bCs/>
          <w:color w:val="2F6B4F"/>
        </w:rPr>
        <w:t xml:space="preserve">自体はカスハラではありません。</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BD2C4" w:sz="4"/>
              <w:left w:val="single" w:color="BBD2C4" w:sz="4"/>
              <w:bottom w:val="single" w:color="BBD2C4" w:sz="4"/>
              <w:right w:val="single" w:color="BBD2C4" w:sz="4"/>
            </w:tcBorders>
            <w:shd w:fill="EAF1EC" w:val="clear"/>
            <w:tcMar>
              <w:top w:type="dxa" w:w="120"/>
              <w:left w:type="dxa" w:w="160"/>
              <w:bottom w:type="dxa" w:w="120"/>
              <w:right w:type="dxa" w:w="160"/>
            </w:tcMar>
          </w:tcPr>
          <w:p>
            <w:pPr>
              <w:spacing w:after="60"/>
            </w:pPr>
            <w:r>
              <w:rPr>
                <w:rFonts w:ascii="Meiryo" w:cs="Meiryo" w:eastAsia="Meiryo" w:hAnsi="Meiryo"/>
                <w:b/>
                <w:bCs/>
                <w:color w:val="2F6B4F"/>
                <w:sz w:val="22"/>
                <w:szCs w:val="22"/>
              </w:rPr>
              <w:t xml:space="preserve">判断の視点の違い</w:t>
            </w:r>
          </w:p>
          <w:p>
            <w:r>
              <w:rPr>
                <w:rFonts w:ascii="Meiryo" w:cs="Meiryo" w:eastAsia="Meiryo" w:hAnsi="Meiryo"/>
                <w:b/>
                <w:bCs/>
                <w:color w:val="2F6B4F"/>
              </w:rPr>
              <w:t xml:space="preserve">合理的配慮の場面＝顧客の「属性」に注目：</w:t>
            </w:r>
            <w:r>
              <w:rPr>
                <w:rFonts w:ascii="Meiryo" w:cs="Meiryo" w:eastAsia="Meiryo" w:hAnsi="Meiryo"/>
                <w:sz w:val="19"/>
                <w:szCs w:val="19"/>
              </w:rPr>
              <w:t xml:space="preserve">筆談・読み上げ・車椅子スペースの確保等。建設的対話で代替手段を一緒に探し、過重な負担なら別の対応を丁寧に提案します。</w:t>
            </w:r>
          </w:p>
          <w:p>
            <w:r>
              <w:rPr>
                <w:rFonts w:ascii="Meiryo" w:cs="Meiryo" w:eastAsia="Meiryo" w:hAnsi="Meiryo"/>
                <w:b/>
                <w:bCs/>
                <w:color w:val="16314F"/>
              </w:rPr>
              <w:t xml:space="preserve">カスハラの判断＝顧客の「行為」に注目：</w:t>
            </w:r>
            <w:r>
              <w:rPr>
                <w:rFonts w:ascii="Meiryo" w:cs="Meiryo" w:eastAsia="Meiryo" w:hAnsi="Meiryo"/>
                <w:sz w:val="19"/>
                <w:szCs w:val="19"/>
              </w:rPr>
              <w:t xml:space="preserve">暴言・脅迫・長時間拘束・性的要求等の「行為」が就業環境を害しているかで判断します。疾患の有無を該当性の判断に持ち込みません。</w:t>
            </w:r>
          </w:p>
        </w:tc>
      </w:tr>
    </w:tbl>
    <w:p>
      <w:r>
        <w:rPr>
          <w:rFonts w:ascii="Meiryo" w:cs="Meiryo" w:eastAsia="Meiryo" w:hAnsi="Meiryo"/>
          <w:b/>
          <w:bCs/>
          <w:color w:val="B42318"/>
        </w:rPr>
        <w:t xml:space="preserve">【両立が原則】</w:t>
      </w:r>
      <w:r>
        <w:rPr>
          <w:rFonts w:ascii="Meiryo" w:cs="Meiryo" w:eastAsia="Meiryo" w:hAnsi="Meiryo"/>
          <w:sz w:val="19"/>
          <w:szCs w:val="19"/>
        </w:rPr>
        <w:t xml:space="preserve">障害・認知症・高齢・病気等があっても、暴力・脅迫・長時間拘束・性的要求等が当然に許されるわけではありません。差別防止と従業員の安全確保を両立し、対応困難なときは一人で抱え込まず、上長・専門部署・警備・医療福祉関係者・警察等につなぎます。障害・認知症・外国籍・年齢等についてステレオタイプな決めつけをしないことが前提です。</w:t>
      </w:r>
    </w:p>
    <w:p>
      <w:pPr>
        <w:pStyle w:val="Heading1"/>
      </w:pPr>
      <w:r>
        <w:rPr>
          <w:rFonts w:ascii="Meiryo" w:cs="Meiryo" w:eastAsia="Meiryo" w:hAnsi="Meiryo"/>
        </w:rPr>
        <w:t xml:space="preserve">8　対応時の基本姿勢と初期対応</w:t>
      </w:r>
    </w:p>
    <w:p>
      <w:r>
        <w:rPr>
          <w:rFonts w:ascii="Meiryo" w:cs="Meiryo" w:eastAsia="Meiryo" w:hAnsi="Meiryo"/>
        </w:rPr>
        <w:t xml:space="preserve">初期対応の質が、その後の展開を大きく左右します。顧客等を「クレーマー扱い」しないことが出発点です。</w:t>
      </w:r>
    </w:p>
    <w:p>
      <w:pPr>
        <w:ind w:left="520" w:hanging="520"/>
      </w:pPr>
      <w:r>
        <w:rPr>
          <w:rFonts w:ascii="Meiryo" w:cs="Meiryo" w:eastAsia="Meiryo" w:hAnsi="Meiryo"/>
          <w:b/>
          <w:bCs/>
          <w:color w:val="16314F"/>
        </w:rPr>
        <w:t xml:space="preserve">① </w:t>
      </w:r>
      <w:r>
        <w:rPr>
          <w:rFonts w:ascii="Meiryo" w:cs="Meiryo" w:eastAsia="Meiryo" w:hAnsi="Meiryo"/>
        </w:rPr>
        <w:t xml:space="preserve">安全を確認する（自分と周囲の安全をまず確認）</w:t>
      </w:r>
    </w:p>
    <w:p>
      <w:pPr>
        <w:ind w:left="520" w:hanging="520"/>
      </w:pPr>
      <w:r>
        <w:rPr>
          <w:rFonts w:ascii="Meiryo" w:cs="Meiryo" w:eastAsia="Meiryo" w:hAnsi="Meiryo"/>
          <w:b/>
          <w:bCs/>
          <w:color w:val="16314F"/>
        </w:rPr>
        <w:t xml:space="preserve">② </w:t>
      </w:r>
      <w:r>
        <w:rPr>
          <w:rFonts w:ascii="Meiryo" w:cs="Meiryo" w:eastAsia="Meiryo" w:hAnsi="Meiryo"/>
        </w:rPr>
        <w:t xml:space="preserve">主張を遮らず聴き、事実を把握する</w:t>
      </w:r>
    </w:p>
    <w:p>
      <w:pPr>
        <w:ind w:left="520" w:hanging="520"/>
      </w:pPr>
      <w:r>
        <w:rPr>
          <w:rFonts w:ascii="Meiryo" w:cs="Meiryo" w:eastAsia="Meiryo" w:hAnsi="Meiryo"/>
          <w:b/>
          <w:bCs/>
          <w:color w:val="16314F"/>
        </w:rPr>
        <w:t xml:space="preserve">③ </w:t>
      </w:r>
      <w:r>
        <w:rPr>
          <w:rFonts w:ascii="Meiryo" w:cs="Meiryo" w:eastAsia="Meiryo" w:hAnsi="Meiryo"/>
        </w:rPr>
        <w:t xml:space="preserve">要求の「内容」と「手段・態様」を分けて確認する</w:t>
      </w:r>
    </w:p>
    <w:p>
      <w:pPr>
        <w:ind w:left="520" w:hanging="520"/>
      </w:pPr>
      <w:r>
        <w:rPr>
          <w:rFonts w:ascii="Meiryo" w:cs="Meiryo" w:eastAsia="Meiryo" w:hAnsi="Meiryo"/>
          <w:b/>
          <w:bCs/>
          <w:color w:val="16314F"/>
        </w:rPr>
        <w:t xml:space="preserve">④ </w:t>
      </w:r>
      <w:r>
        <w:rPr>
          <w:rFonts w:ascii="Meiryo" w:cs="Meiryo" w:eastAsia="Meiryo" w:hAnsi="Meiryo"/>
        </w:rPr>
        <w:t xml:space="preserve">自社・自分の対応に不備がなかったかを確認する</w:t>
      </w:r>
    </w:p>
    <w:p>
      <w:pPr>
        <w:ind w:left="520" w:hanging="520"/>
      </w:pPr>
      <w:r>
        <w:rPr>
          <w:rFonts w:ascii="Meiryo" w:cs="Meiryo" w:eastAsia="Meiryo" w:hAnsi="Meiryo"/>
          <w:b/>
          <w:bCs/>
          <w:color w:val="16314F"/>
        </w:rPr>
        <w:t xml:space="preserve">⑤ </w:t>
      </w:r>
      <w:r>
        <w:rPr>
          <w:rFonts w:ascii="Meiryo" w:cs="Meiryo" w:eastAsia="Meiryo" w:hAnsi="Meiryo"/>
        </w:rPr>
        <w:t xml:space="preserve">対応できること・できないこと・確認が必要なことを分けて、誠実に・具体的に伝える</w:t>
      </w:r>
    </w:p>
    <w:p>
      <w:pPr>
        <w:ind w:left="520" w:hanging="520"/>
      </w:pPr>
      <w:r>
        <w:rPr>
          <w:rFonts w:ascii="Meiryo" w:cs="Meiryo" w:eastAsia="Meiryo" w:hAnsi="Meiryo"/>
          <w:b/>
          <w:bCs/>
          <w:color w:val="16314F"/>
        </w:rPr>
        <w:t xml:space="preserve">⑥ </w:t>
      </w:r>
      <w:r>
        <w:rPr>
          <w:rFonts w:ascii="Meiryo" w:cs="Meiryo" w:eastAsia="Meiryo" w:hAnsi="Meiryo"/>
        </w:rPr>
        <w:t xml:space="preserve">対応が困難・不相当なら、一人で続けず複数名・上長へ。記録を残す</w:t>
      </w:r>
    </w:p>
    <w:p>
      <w:pPr>
        <w:pStyle w:val="Heading1"/>
      </w:pPr>
      <w:r>
        <w:rPr>
          <w:rFonts w:ascii="Meiryo" w:cs="Meiryo" w:eastAsia="Meiryo" w:hAnsi="Meiryo"/>
        </w:rPr>
        <w:t xml:space="preserve">9　「できること・できないこと」を分けて伝える</w:t>
      </w:r>
    </w:p>
    <w:p>
      <w:r>
        <w:rPr>
          <w:rFonts w:ascii="Meiryo" w:cs="Meiryo" w:eastAsia="Meiryo" w:hAnsi="Meiryo"/>
        </w:rPr>
        <w:t xml:space="preserve">顧客の主張を頭から否定せず、次の3つに分けて落ち着いて伝えます。</w:t>
      </w:r>
    </w:p>
    <w:p>
      <w:pPr>
        <w:pStyle w:val="ListParagraph"/>
        <w:numPr>
          <w:ilvl w:val="0"/>
          <w:numId w:val="2"/>
        </w:numPr>
      </w:pPr>
      <w:r>
        <w:rPr>
          <w:rFonts w:ascii="Meiryo" w:cs="Meiryo" w:eastAsia="Meiryo" w:hAnsi="Meiryo"/>
          <w:b/>
          <w:bCs/>
          <w:color w:val="2F6B4F"/>
        </w:rPr>
        <w:t xml:space="preserve">できること：</w:t>
      </w:r>
      <w:r>
        <w:rPr>
          <w:rFonts w:ascii="Meiryo" w:cs="Meiryo" w:eastAsia="Meiryo" w:hAnsi="Meiryo"/>
        </w:rPr>
        <w:t xml:space="preserve">契約・基準に沿って対応できることを、具体的に伝える</w:t>
      </w:r>
    </w:p>
    <w:p>
      <w:pPr>
        <w:pStyle w:val="ListParagraph"/>
        <w:numPr>
          <w:ilvl w:val="0"/>
          <w:numId w:val="2"/>
        </w:numPr>
      </w:pPr>
      <w:r>
        <w:rPr>
          <w:rFonts w:ascii="Meiryo" w:cs="Meiryo" w:eastAsia="Meiryo" w:hAnsi="Meiryo"/>
          <w:b/>
          <w:bCs/>
          <w:color w:val="B58A3A"/>
        </w:rPr>
        <w:t xml:space="preserve">確認が必要なこと：</w:t>
      </w:r>
      <w:r>
        <w:rPr>
          <w:rFonts w:ascii="Meiryo" w:cs="Meiryo" w:eastAsia="Meiryo" w:hAnsi="Meiryo"/>
        </w:rPr>
        <w:t xml:space="preserve">その場で答えられないことは、持ち帰り・確認の段取りを伝える</w:t>
      </w:r>
    </w:p>
    <w:p>
      <w:pPr>
        <w:pStyle w:val="ListParagraph"/>
        <w:numPr>
          <w:ilvl w:val="0"/>
          <w:numId w:val="2"/>
        </w:numPr>
      </w:pPr>
      <w:r>
        <w:rPr>
          <w:rFonts w:ascii="Meiryo" w:cs="Meiryo" w:eastAsia="Meiryo" w:hAnsi="Meiryo"/>
          <w:b/>
          <w:bCs/>
          <w:color w:val="B42318"/>
        </w:rPr>
        <w:t xml:space="preserve">できないこと：</w:t>
      </w:r>
      <w:r>
        <w:rPr>
          <w:rFonts w:ascii="Meiryo" w:cs="Meiryo" w:eastAsia="Meiryo" w:hAnsi="Meiryo"/>
        </w:rPr>
        <w:t xml:space="preserve">契約外・不当な要求には、理由を添えて「できない」と伝える</w:t>
      </w:r>
    </w:p>
    <w:p>
      <w:r>
        <w:rPr>
          <w:rFonts w:ascii="Meiryo" w:cs="Meiryo" w:eastAsia="Meiryo" w:hAnsi="Meiryo"/>
        </w:rPr>
        <w:t xml:space="preserve">言い切れない要求を曖昧に約束しないことが、後のトラブルを防ぎます。判断に迷うときは、その場で決めず上長・関係部署に相談してかまいません。</w:t>
      </w:r>
    </w:p>
    <w:p>
      <w:pPr>
        <w:pStyle w:val="Heading1"/>
      </w:pPr>
      <w:r>
        <w:rPr>
          <w:rFonts w:ascii="Meiryo" w:cs="Meiryo" w:eastAsia="Meiryo" w:hAnsi="Meiryo"/>
        </w:rPr>
        <w:t xml:space="preserve">10　記録・録音・証拠保全</w:t>
      </w:r>
    </w:p>
    <w:p>
      <w:r>
        <w:rPr>
          <w:rFonts w:ascii="Meiryo" w:cs="Meiryo" w:eastAsia="Meiryo" w:hAnsi="Meiryo"/>
        </w:rPr>
        <w:t xml:space="preserve">記録は、事実確認・被害者保護・再発防止の土台です。次の項目を、自社ルールに従って残します。</w:t>
      </w:r>
    </w:p>
    <w:p>
      <w:pPr>
        <w:pStyle w:val="ListParagraph"/>
        <w:numPr>
          <w:ilvl w:val="0"/>
          <w:numId w:val="2"/>
        </w:numPr>
      </w:pPr>
      <w:r>
        <w:rPr>
          <w:rFonts w:ascii="Meiryo" w:cs="Meiryo" w:eastAsia="Meiryo" w:hAnsi="Meiryo"/>
        </w:rPr>
        <w:t xml:space="preserve">日時・場所・対応方法・担当者・同席者</w:t>
      </w:r>
    </w:p>
    <w:p>
      <w:pPr>
        <w:pStyle w:val="ListParagraph"/>
        <w:numPr>
          <w:ilvl w:val="0"/>
          <w:numId w:val="2"/>
        </w:numPr>
      </w:pPr>
      <w:r>
        <w:rPr>
          <w:rFonts w:ascii="Meiryo" w:cs="Meiryo" w:eastAsia="Meiryo" w:hAnsi="Meiryo"/>
        </w:rPr>
        <w:t xml:space="preserve">要求内容とその根拠／自社側の事実確認の結果</w:t>
      </w:r>
    </w:p>
    <w:p>
      <w:pPr>
        <w:pStyle w:val="ListParagraph"/>
        <w:numPr>
          <w:ilvl w:val="0"/>
          <w:numId w:val="2"/>
        </w:numPr>
      </w:pPr>
      <w:r>
        <w:rPr>
          <w:rFonts w:ascii="Meiryo" w:cs="Meiryo" w:eastAsia="Meiryo" w:hAnsi="Meiryo"/>
        </w:rPr>
        <w:t xml:space="preserve">言動の態様（暴言・脅迫・拘束・無断撮影・SNS投稿示唆等の有無）・対応時間</w:t>
      </w:r>
    </w:p>
    <w:p>
      <w:pPr>
        <w:pStyle w:val="ListParagraph"/>
        <w:numPr>
          <w:ilvl w:val="0"/>
          <w:numId w:val="2"/>
        </w:numPr>
      </w:pPr>
      <w:r>
        <w:rPr>
          <w:rFonts w:ascii="Meiryo" w:cs="Meiryo" w:eastAsia="Meiryo" w:hAnsi="Meiryo"/>
        </w:rPr>
        <w:t xml:space="preserve">録音・メール・チャット・監視カメラ等の資料／従業員の心身への影響</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3CFA3" w:sz="4"/>
              <w:left w:val="single" w:color="E3CFA3" w:sz="4"/>
              <w:bottom w:val="single" w:color="E3CFA3" w:sz="4"/>
              <w:right w:val="single" w:color="E3CFA3" w:sz="4"/>
            </w:tcBorders>
            <w:shd w:fill="F7F0E1" w:val="clear"/>
            <w:tcMar>
              <w:top w:type="dxa" w:w="120"/>
              <w:left w:type="dxa" w:w="160"/>
              <w:bottom w:type="dxa" w:w="120"/>
              <w:right w:type="dxa" w:w="160"/>
            </w:tcMar>
          </w:tcPr>
          <w:p>
            <w:pPr>
              <w:spacing w:after="60"/>
            </w:pPr>
            <w:r>
              <w:rPr>
                <w:rFonts w:ascii="Meiryo" w:cs="Meiryo" w:eastAsia="Meiryo" w:hAnsi="Meiryo"/>
                <w:b/>
                <w:bCs/>
                <w:color w:val="B58A3A"/>
                <w:sz w:val="22"/>
                <w:szCs w:val="22"/>
              </w:rPr>
              <w:t xml:space="preserve">録音・撮影の扱い</w:t>
            </w:r>
          </w:p>
          <w:p>
            <w:r>
              <w:rPr>
                <w:rFonts w:ascii="Meiryo" w:cs="Meiryo" w:eastAsia="Meiryo" w:hAnsi="Meiryo"/>
                <w:sz w:val="19"/>
                <w:szCs w:val="19"/>
              </w:rPr>
              <w:t xml:space="preserve">録音・録画・通話記録は、自社のルール（電話冒頭の録音案内など）に従って行います。客観的な証拠は事実確認に有用ですが、個人情報保護法等の法令を遵守し、保管場所・アクセス権を適切に管理します。</w:t>
            </w:r>
          </w:p>
          <w:p>
            <w:r>
              <w:rPr>
                <w:rFonts w:ascii="Meiryo" w:cs="Meiryo" w:eastAsia="Meiryo" w:hAnsi="Meiryo"/>
                <w:sz w:val="19"/>
                <w:szCs w:val="19"/>
              </w:rPr>
              <w:t xml:space="preserve">「法律により全ての録音を禁止します」のような一律の説明は不正確です。自社の方針・案内に沿って対応してください。</w:t>
            </w:r>
          </w:p>
        </w:tc>
      </w:tr>
    </w:tbl>
    <w:p>
      <w:pPr>
        <w:pStyle w:val="Heading1"/>
      </w:pPr>
      <w:r>
        <w:rPr>
          <w:rFonts w:ascii="Meiryo" w:cs="Meiryo" w:eastAsia="Meiryo" w:hAnsi="Meiryo"/>
        </w:rPr>
        <w:t xml:space="preserve">11　無断撮影・SNS投稿示唆への対応</w:t>
      </w:r>
    </w:p>
    <w:p>
      <w:pPr>
        <w:ind w:left="520" w:hanging="520"/>
      </w:pPr>
      <w:r>
        <w:rPr>
          <w:rFonts w:ascii="Meiryo" w:cs="Meiryo" w:eastAsia="Meiryo" w:hAnsi="Meiryo"/>
          <w:b/>
          <w:bCs/>
          <w:color w:val="16314F"/>
        </w:rPr>
        <w:t xml:space="preserve">① </w:t>
      </w:r>
      <w:r>
        <w:rPr>
          <w:rFonts w:ascii="Meiryo" w:cs="Meiryo" w:eastAsia="Meiryo" w:hAnsi="Meiryo"/>
        </w:rPr>
        <w:t xml:space="preserve">冷静に撮影・録音の中止を依頼する</w:t>
      </w:r>
    </w:p>
    <w:p>
      <w:pPr>
        <w:ind w:left="520" w:hanging="520"/>
      </w:pPr>
      <w:r>
        <w:rPr>
          <w:rFonts w:ascii="Meiryo" w:cs="Meiryo" w:eastAsia="Meiryo" w:hAnsi="Meiryo"/>
          <w:b/>
          <w:bCs/>
          <w:color w:val="16314F"/>
        </w:rPr>
        <w:t xml:space="preserve">② </w:t>
      </w:r>
      <w:r>
        <w:rPr>
          <w:rFonts w:ascii="Meiryo" w:cs="Meiryo" w:eastAsia="Meiryo" w:hAnsi="Meiryo"/>
        </w:rPr>
        <w:t xml:space="preserve">撮影・投稿の事実と発言（「晒す」等の示唆）を記録・証拠保全する</w:t>
      </w:r>
    </w:p>
    <w:p>
      <w:pPr>
        <w:ind w:left="520" w:hanging="520"/>
      </w:pPr>
      <w:r>
        <w:rPr>
          <w:rFonts w:ascii="Meiryo" w:cs="Meiryo" w:eastAsia="Meiryo" w:hAnsi="Meiryo"/>
          <w:b/>
          <w:bCs/>
          <w:color w:val="16314F"/>
        </w:rPr>
        <w:t xml:space="preserve">③ </w:t>
      </w:r>
      <w:r>
        <w:rPr>
          <w:rFonts w:ascii="Meiryo" w:cs="Meiryo" w:eastAsia="Meiryo" w:hAnsi="Meiryo"/>
        </w:rPr>
        <w:t xml:space="preserve">名札表示の運用や個人情報保護のルールを確認する</w:t>
      </w:r>
    </w:p>
    <w:p>
      <w:pPr>
        <w:ind w:left="520" w:hanging="520"/>
      </w:pPr>
      <w:r>
        <w:rPr>
          <w:rFonts w:ascii="Meiryo" w:cs="Meiryo" w:eastAsia="Meiryo" w:hAnsi="Meiryo"/>
          <w:b/>
          <w:bCs/>
          <w:color w:val="16314F"/>
        </w:rPr>
        <w:t xml:space="preserve">④ </w:t>
      </w:r>
      <w:r>
        <w:rPr>
          <w:rFonts w:ascii="Meiryo" w:cs="Meiryo" w:eastAsia="Meiryo" w:hAnsi="Meiryo"/>
        </w:rPr>
        <w:t xml:space="preserve">脅迫・名誉毀損が疑われる場合は、自社ルールに従い上長・本部・法務・警察へ相談する</w:t>
      </w:r>
    </w:p>
    <w:p>
      <w:r>
        <w:rPr>
          <w:rFonts w:ascii="Meiryo" w:cs="Meiryo" w:eastAsia="Meiryo" w:hAnsi="Meiryo"/>
          <w:b/>
          <w:bCs/>
          <w:color w:val="B42318"/>
        </w:rPr>
        <w:t xml:space="preserve">【注意】</w:t>
      </w:r>
      <w:r>
        <w:rPr>
          <w:rFonts w:ascii="Meiryo" w:cs="Meiryo" w:eastAsia="Meiryo" w:hAnsi="Meiryo"/>
          <w:sz w:val="19"/>
          <w:szCs w:val="19"/>
        </w:rPr>
        <w:t xml:space="preserve">「顧客による録音・撮影・SNS投稿はすべて違法」という説明は誤りです。違法かどうかは内容・態様により異なります。</w:t>
      </w:r>
    </w:p>
    <w:p>
      <w:pPr>
        <w:pStyle w:val="Heading1"/>
      </w:pPr>
      <w:r>
        <w:rPr>
          <w:rFonts w:ascii="Meiryo" w:cs="Meiryo" w:eastAsia="Meiryo" w:hAnsi="Meiryo"/>
        </w:rPr>
        <w:t xml:space="preserve">12　複数名対応とエスカレーション</w:t>
      </w:r>
    </w:p>
    <w:p>
      <w:r>
        <w:rPr>
          <w:rFonts w:ascii="Meiryo" w:cs="Meiryo" w:eastAsia="Meiryo" w:hAnsi="Meiryo"/>
        </w:rPr>
        <w:t xml:space="preserve">「可能な限り一人で対応させない」ことは、指針が示す対処の柱です。早めに人を増やし、上へ上げます。</w:t>
      </w:r>
    </w:p>
    <w:tbl>
      <w:tblPr>
        <w:tblW w:type="dxa" w:w="9026"/>
        <w:tblBorders>
          <w:top w:val="single" w:color="CCD4DD" w:sz="2"/>
          <w:left w:val="single" w:color="CCD4DD" w:sz="2"/>
          <w:bottom w:val="single" w:color="CCD4DD" w:sz="2"/>
          <w:right w:val="single" w:color="CCD4DD" w:sz="2"/>
          <w:insideH w:val="single" w:color="CCD4DD" w:sz="2"/>
          <w:insideV w:val="single" w:color="CCD4DD" w:sz="2"/>
        </w:tblBorders>
      </w:tblPr>
      <w:tblGrid>
        <w:gridCol w:w="1700"/>
        <w:gridCol w:w="3700"/>
        <w:gridCol w:w="3626"/>
      </w:tblGrid>
      <w:tr>
        <w:trPr>
          <w:tblHeader/>
        </w:trPr>
        <w:tc>
          <w:tcPr>
            <w:tcW w:type="dxa" w:w="1700"/>
            <w:shd w:fill="16314F" w:val="clear"/>
            <w:tcMar>
              <w:top w:type="dxa" w:w="70"/>
              <w:left w:type="dxa" w:w="110"/>
              <w:bottom w:type="dxa" w:w="70"/>
              <w:right w:type="dxa" w:w="110"/>
            </w:tcMar>
            <w:vAlign w:val="center"/>
          </w:tcPr>
          <w:p>
            <w:pPr>
              <w:spacing w:after="0"/>
              <w:jc w:val="left"/>
            </w:pPr>
            <w:r>
              <w:rPr>
                <w:rFonts w:ascii="Meiryo" w:cs="Meiryo" w:eastAsia="Meiryo" w:hAnsi="Meiryo"/>
                <w:b/>
                <w:bCs/>
                <w:color w:val="FFFFFF"/>
                <w:sz w:val="20"/>
                <w:szCs w:val="20"/>
              </w:rPr>
              <w:t xml:space="preserve">段階</w:t>
            </w:r>
          </w:p>
        </w:tc>
        <w:tc>
          <w:tcPr>
            <w:tcW w:type="dxa" w:w="3700"/>
            <w:shd w:fill="16314F" w:val="clear"/>
            <w:tcMar>
              <w:top w:type="dxa" w:w="70"/>
              <w:left w:type="dxa" w:w="110"/>
              <w:bottom w:type="dxa" w:w="70"/>
              <w:right w:type="dxa" w:w="110"/>
            </w:tcMar>
            <w:vAlign w:val="center"/>
          </w:tcPr>
          <w:p>
            <w:pPr>
              <w:spacing w:after="0"/>
              <w:jc w:val="left"/>
            </w:pPr>
            <w:r>
              <w:rPr>
                <w:rFonts w:ascii="Meiryo" w:cs="Meiryo" w:eastAsia="Meiryo" w:hAnsi="Meiryo"/>
                <w:b/>
                <w:bCs/>
                <w:color w:val="FFFFFF"/>
                <w:sz w:val="20"/>
                <w:szCs w:val="20"/>
              </w:rPr>
              <w:t xml:space="preserve">担い手</w:t>
            </w:r>
          </w:p>
        </w:tc>
        <w:tc>
          <w:tcPr>
            <w:tcW w:type="dxa" w:w="3626"/>
            <w:shd w:fill="16314F" w:val="clear"/>
            <w:tcMar>
              <w:top w:type="dxa" w:w="70"/>
              <w:left w:type="dxa" w:w="110"/>
              <w:bottom w:type="dxa" w:w="70"/>
              <w:right w:type="dxa" w:w="110"/>
            </w:tcMar>
            <w:vAlign w:val="center"/>
          </w:tcPr>
          <w:p>
            <w:pPr>
              <w:spacing w:after="0"/>
              <w:jc w:val="left"/>
            </w:pPr>
            <w:r>
              <w:rPr>
                <w:rFonts w:ascii="Meiryo" w:cs="Meiryo" w:eastAsia="Meiryo" w:hAnsi="Meiryo"/>
                <w:b/>
                <w:bCs/>
                <w:color w:val="FFFFFF"/>
                <w:sz w:val="20"/>
                <w:szCs w:val="20"/>
              </w:rPr>
              <w:t xml:space="preserve">主な役割</w:t>
            </w:r>
          </w:p>
        </w:tc>
      </w:tr>
      <w:tr>
        <w:tc>
          <w:tcPr>
            <w:tcW w:type="dxa" w:w="1700"/>
            <w:tcMar>
              <w:top w:type="dxa" w:w="60"/>
              <w:left w:type="dxa" w:w="110"/>
              <w:bottom w:type="dxa" w:w="60"/>
              <w:right w:type="dxa" w:w="110"/>
            </w:tcMar>
            <w:vAlign w:val="center"/>
          </w:tcPr>
          <w:p>
            <w:pPr>
              <w:spacing w:after="0"/>
            </w:pPr>
            <w:r>
              <w:rPr>
                <w:rFonts w:ascii="Meiryo" w:cs="Meiryo" w:eastAsia="Meiryo" w:hAnsi="Meiryo"/>
                <w:sz w:val="19"/>
                <w:szCs w:val="19"/>
              </w:rPr>
              <w:t xml:space="preserve">第1段階</w:t>
            </w:r>
          </w:p>
        </w:tc>
        <w:tc>
          <w:tcPr>
            <w:tcW w:type="dxa" w:w="3700"/>
            <w:tcMar>
              <w:top w:type="dxa" w:w="60"/>
              <w:left w:type="dxa" w:w="110"/>
              <w:bottom w:type="dxa" w:w="60"/>
              <w:right w:type="dxa" w:w="110"/>
            </w:tcMar>
            <w:vAlign w:val="center"/>
          </w:tcPr>
          <w:p>
            <w:pPr>
              <w:spacing w:after="0"/>
            </w:pPr>
            <w:r>
              <w:rPr>
                <w:rFonts w:ascii="Meiryo" w:cs="Meiryo" w:eastAsia="Meiryo" w:hAnsi="Meiryo"/>
                <w:sz w:val="19"/>
                <w:szCs w:val="19"/>
              </w:rPr>
              <w:t xml:space="preserve">現場担当者</w:t>
            </w:r>
          </w:p>
        </w:tc>
        <w:tc>
          <w:tcPr>
            <w:tcW w:type="dxa" w:w="3626"/>
            <w:tcMar>
              <w:top w:type="dxa" w:w="60"/>
              <w:left w:type="dxa" w:w="110"/>
              <w:bottom w:type="dxa" w:w="60"/>
              <w:right w:type="dxa" w:w="110"/>
            </w:tcMar>
            <w:vAlign w:val="center"/>
          </w:tcPr>
          <w:p>
            <w:pPr>
              <w:spacing w:after="0"/>
            </w:pPr>
            <w:r>
              <w:rPr>
                <w:rFonts w:ascii="Meiryo" w:cs="Meiryo" w:eastAsia="Meiryo" w:hAnsi="Meiryo"/>
                <w:sz w:val="19"/>
                <w:szCs w:val="19"/>
              </w:rPr>
              <w:t xml:space="preserve">安全確認・初期対応・記録の開始</w:t>
            </w:r>
          </w:p>
        </w:tc>
      </w:tr>
      <w:tr>
        <w:tc>
          <w:tcPr>
            <w:tcW w:type="dxa" w:w="1700"/>
            <w:shd w:fill="F7F9FB" w:val="clear"/>
            <w:tcMar>
              <w:top w:type="dxa" w:w="60"/>
              <w:left w:type="dxa" w:w="110"/>
              <w:bottom w:type="dxa" w:w="60"/>
              <w:right w:type="dxa" w:w="110"/>
            </w:tcMar>
            <w:vAlign w:val="center"/>
          </w:tcPr>
          <w:p>
            <w:pPr>
              <w:spacing w:after="0"/>
            </w:pPr>
            <w:r>
              <w:rPr>
                <w:rFonts w:ascii="Meiryo" w:cs="Meiryo" w:eastAsia="Meiryo" w:hAnsi="Meiryo"/>
                <w:sz w:val="19"/>
                <w:szCs w:val="19"/>
              </w:rPr>
              <w:t xml:space="preserve">第2段階</w:t>
            </w:r>
          </w:p>
        </w:tc>
        <w:tc>
          <w:tcPr>
            <w:tcW w:type="dxa" w:w="3700"/>
            <w:shd w:fill="F7F9FB" w:val="clear"/>
            <w:tcMar>
              <w:top w:type="dxa" w:w="60"/>
              <w:left w:type="dxa" w:w="110"/>
              <w:bottom w:type="dxa" w:w="60"/>
              <w:right w:type="dxa" w:w="110"/>
            </w:tcMar>
            <w:vAlign w:val="center"/>
          </w:tcPr>
          <w:p>
            <w:pPr>
              <w:spacing w:after="0"/>
            </w:pPr>
            <w:r>
              <w:rPr>
                <w:rFonts w:ascii="Meiryo" w:cs="Meiryo" w:eastAsia="Meiryo" w:hAnsi="Meiryo"/>
                <w:sz w:val="19"/>
                <w:szCs w:val="19"/>
              </w:rPr>
              <w:t xml:space="preserve">複数名／SV・店長</w:t>
            </w:r>
          </w:p>
        </w:tc>
        <w:tc>
          <w:tcPr>
            <w:tcW w:type="dxa" w:w="3626"/>
            <w:shd w:fill="F7F9FB" w:val="clear"/>
            <w:tcMar>
              <w:top w:type="dxa" w:w="60"/>
              <w:left w:type="dxa" w:w="110"/>
              <w:bottom w:type="dxa" w:w="60"/>
              <w:right w:type="dxa" w:w="110"/>
            </w:tcMar>
            <w:vAlign w:val="center"/>
          </w:tcPr>
          <w:p>
            <w:pPr>
              <w:spacing w:after="0"/>
            </w:pPr>
            <w:r>
              <w:rPr>
                <w:rFonts w:ascii="Meiryo" w:cs="Meiryo" w:eastAsia="Meiryo" w:hAnsi="Meiryo"/>
                <w:sz w:val="19"/>
                <w:szCs w:val="19"/>
              </w:rPr>
              <w:t xml:space="preserve">対応の交代・同席。方針の指示を仰ぐ</w:t>
            </w:r>
          </w:p>
        </w:tc>
      </w:tr>
      <w:tr>
        <w:tc>
          <w:tcPr>
            <w:tcW w:type="dxa" w:w="1700"/>
            <w:tcMar>
              <w:top w:type="dxa" w:w="60"/>
              <w:left w:type="dxa" w:w="110"/>
              <w:bottom w:type="dxa" w:w="60"/>
              <w:right w:type="dxa" w:w="110"/>
            </w:tcMar>
            <w:vAlign w:val="center"/>
          </w:tcPr>
          <w:p>
            <w:pPr>
              <w:spacing w:after="0"/>
            </w:pPr>
            <w:r>
              <w:rPr>
                <w:rFonts w:ascii="Meiryo" w:cs="Meiryo" w:eastAsia="Meiryo" w:hAnsi="Meiryo"/>
                <w:sz w:val="19"/>
                <w:szCs w:val="19"/>
              </w:rPr>
              <w:t xml:space="preserve">第3段階</w:t>
            </w:r>
          </w:p>
        </w:tc>
        <w:tc>
          <w:tcPr>
            <w:tcW w:type="dxa" w:w="3700"/>
            <w:tcMar>
              <w:top w:type="dxa" w:w="60"/>
              <w:left w:type="dxa" w:w="110"/>
              <w:bottom w:type="dxa" w:w="60"/>
              <w:right w:type="dxa" w:w="110"/>
            </w:tcMar>
            <w:vAlign w:val="center"/>
          </w:tcPr>
          <w:p>
            <w:pPr>
              <w:spacing w:after="0"/>
            </w:pPr>
            <w:r>
              <w:rPr>
                <w:rFonts w:ascii="Meiryo" w:cs="Meiryo" w:eastAsia="Meiryo" w:hAnsi="Meiryo"/>
                <w:sz w:val="19"/>
                <w:szCs w:val="19"/>
              </w:rPr>
              <w:t xml:space="preserve">本部・人事・法務・総務</w:t>
            </w:r>
          </w:p>
        </w:tc>
        <w:tc>
          <w:tcPr>
            <w:tcW w:type="dxa" w:w="3626"/>
            <w:tcMar>
              <w:top w:type="dxa" w:w="60"/>
              <w:left w:type="dxa" w:w="110"/>
              <w:bottom w:type="dxa" w:w="60"/>
              <w:right w:type="dxa" w:w="110"/>
            </w:tcMar>
            <w:vAlign w:val="center"/>
          </w:tcPr>
          <w:p>
            <w:pPr>
              <w:spacing w:after="0"/>
            </w:pPr>
            <w:r>
              <w:rPr>
                <w:rFonts w:ascii="Meiryo" w:cs="Meiryo" w:eastAsia="Meiryo" w:hAnsi="Meiryo"/>
                <w:sz w:val="19"/>
                <w:szCs w:val="19"/>
              </w:rPr>
              <w:t xml:space="preserve">情報共有し、対応方針・法的対応を検討</w:t>
            </w:r>
          </w:p>
        </w:tc>
      </w:tr>
      <w:tr>
        <w:tc>
          <w:tcPr>
            <w:tcW w:type="dxa" w:w="1700"/>
            <w:shd w:fill="F7F9FB" w:val="clear"/>
            <w:tcMar>
              <w:top w:type="dxa" w:w="60"/>
              <w:left w:type="dxa" w:w="110"/>
              <w:bottom w:type="dxa" w:w="60"/>
              <w:right w:type="dxa" w:w="110"/>
            </w:tcMar>
            <w:vAlign w:val="center"/>
          </w:tcPr>
          <w:p>
            <w:pPr>
              <w:spacing w:after="0"/>
            </w:pPr>
            <w:r>
              <w:rPr>
                <w:rFonts w:ascii="Meiryo" w:cs="Meiryo" w:eastAsia="Meiryo" w:hAnsi="Meiryo"/>
                <w:sz w:val="19"/>
                <w:szCs w:val="19"/>
              </w:rPr>
              <w:t xml:space="preserve">第4段階</w:t>
            </w:r>
          </w:p>
        </w:tc>
        <w:tc>
          <w:tcPr>
            <w:tcW w:type="dxa" w:w="3700"/>
            <w:shd w:fill="F7F9FB" w:val="clear"/>
            <w:tcMar>
              <w:top w:type="dxa" w:w="60"/>
              <w:left w:type="dxa" w:w="110"/>
              <w:bottom w:type="dxa" w:w="60"/>
              <w:right w:type="dxa" w:w="110"/>
            </w:tcMar>
            <w:vAlign w:val="center"/>
          </w:tcPr>
          <w:p>
            <w:pPr>
              <w:spacing w:after="0"/>
            </w:pPr>
            <w:r>
              <w:rPr>
                <w:rFonts w:ascii="Meiryo" w:cs="Meiryo" w:eastAsia="Meiryo" w:hAnsi="Meiryo"/>
                <w:sz w:val="19"/>
                <w:szCs w:val="19"/>
              </w:rPr>
              <w:t xml:space="preserve">警備・危機管理／警察・弁護士</w:t>
            </w:r>
          </w:p>
        </w:tc>
        <w:tc>
          <w:tcPr>
            <w:tcW w:type="dxa" w:w="3626"/>
            <w:shd w:fill="F7F9FB" w:val="clear"/>
            <w:tcMar>
              <w:top w:type="dxa" w:w="60"/>
              <w:left w:type="dxa" w:w="110"/>
              <w:bottom w:type="dxa" w:w="60"/>
              <w:right w:type="dxa" w:w="110"/>
            </w:tcMar>
            <w:vAlign w:val="center"/>
          </w:tcPr>
          <w:p>
            <w:pPr>
              <w:spacing w:after="0"/>
            </w:pPr>
            <w:r>
              <w:rPr>
                <w:rFonts w:ascii="Meiryo" w:cs="Meiryo" w:eastAsia="Meiryo" w:hAnsi="Meiryo"/>
                <w:sz w:val="19"/>
                <w:szCs w:val="19"/>
              </w:rPr>
              <w:t xml:space="preserve">緊急性・自社ルールに応じて連携・相談</w:t>
            </w:r>
          </w:p>
        </w:tc>
      </w:tr>
    </w:tbl>
    <w:p>
      <w:pPr>
        <w:pStyle w:val="Heading1"/>
      </w:pPr>
      <w:r>
        <w:rPr>
          <w:rFonts w:ascii="Meiryo" w:cs="Meiryo" w:eastAsia="Meiryo" w:hAnsi="Meiryo"/>
        </w:rPr>
        <w:t xml:space="preserve">13　対応打切り・退去要請・警察相談</w:t>
      </w:r>
    </w:p>
    <w:p>
      <w:r>
        <w:rPr>
          <w:rFonts w:ascii="Meiryo" w:cs="Meiryo" w:eastAsia="Meiryo" w:hAnsi="Meiryo"/>
        </w:rPr>
        <w:t xml:space="preserve">正当な苦情には誠実に対応しつつ、迷惑行為が続く場合は、対応を保留・終了することができます。</w:t>
      </w:r>
    </w:p>
    <w:p>
      <w:pPr>
        <w:pStyle w:val="Heading3"/>
      </w:pPr>
      <w:r>
        <w:rPr>
          <w:rFonts w:ascii="Meiryo" w:cs="Meiryo" w:eastAsia="Meiryo" w:hAnsi="Meiryo"/>
        </w:rPr>
        <w:t xml:space="preserve">13.1　検討する目安</w:t>
      </w:r>
    </w:p>
    <w:p>
      <w:pPr>
        <w:pStyle w:val="ListParagraph"/>
        <w:numPr>
          <w:ilvl w:val="0"/>
          <w:numId w:val="2"/>
        </w:numPr>
      </w:pPr>
      <w:r>
        <w:rPr>
          <w:rFonts w:ascii="Meiryo" w:cs="Meiryo" w:eastAsia="Meiryo" w:hAnsi="Meiryo"/>
        </w:rPr>
        <w:t xml:space="preserve">暴力・身体への危険、脅迫、物損、土下座強要</w:t>
      </w:r>
    </w:p>
    <w:p>
      <w:pPr>
        <w:pStyle w:val="ListParagraph"/>
        <w:numPr>
          <w:ilvl w:val="0"/>
          <w:numId w:val="2"/>
        </w:numPr>
      </w:pPr>
      <w:r>
        <w:rPr>
          <w:rFonts w:ascii="Meiryo" w:cs="Meiryo" w:eastAsia="Meiryo" w:hAnsi="Meiryo"/>
        </w:rPr>
        <w:t xml:space="preserve">長時間拘束・不退去（退去要請後も帰らない）</w:t>
      </w:r>
    </w:p>
    <w:p>
      <w:pPr>
        <w:pStyle w:val="ListParagraph"/>
        <w:numPr>
          <w:ilvl w:val="0"/>
          <w:numId w:val="2"/>
        </w:numPr>
      </w:pPr>
      <w:r>
        <w:rPr>
          <w:rFonts w:ascii="Meiryo" w:cs="Meiryo" w:eastAsia="Meiryo" w:hAnsi="Meiryo"/>
        </w:rPr>
        <w:t xml:space="preserve">性的要求・プライバシー侵害要求・個人情報の晒し・無断撮影・SNS悪評投稿の示唆による脅し</w:t>
      </w:r>
    </w:p>
    <w:p>
      <w:pPr>
        <w:pStyle w:val="ListParagraph"/>
        <w:numPr>
          <w:ilvl w:val="0"/>
          <w:numId w:val="2"/>
        </w:numPr>
      </w:pPr>
      <w:r>
        <w:rPr>
          <w:rFonts w:ascii="Meiryo" w:cs="Meiryo" w:eastAsia="Meiryo" w:hAnsi="Meiryo"/>
        </w:rPr>
        <w:t xml:space="preserve">業務に重大な支障、他の顧客・利用者への危険、従業員の強い恐怖・体調不良</w:t>
      </w:r>
    </w:p>
    <w:p>
      <w:pPr>
        <w:pStyle w:val="Heading3"/>
      </w:pPr>
      <w:r>
        <w:rPr>
          <w:rFonts w:ascii="Meiryo" w:cs="Meiryo" w:eastAsia="Meiryo" w:hAnsi="Meiryo"/>
        </w:rPr>
        <w:t xml:space="preserve">13.2　判断のしかた</w:t>
      </w:r>
    </w:p>
    <w:p>
      <w:r>
        <w:rPr>
          <w:rFonts w:ascii="Meiryo" w:cs="Meiryo" w:eastAsia="Meiryo" w:hAnsi="Meiryo"/>
          <w:b/>
          <w:bCs/>
          <w:color w:val="B42318"/>
        </w:rPr>
        <w:t xml:space="preserve">現場担当者の独断では決めません。</w:t>
      </w:r>
      <w:r>
        <w:rPr>
          <w:rFonts w:ascii="Meiryo" w:cs="Meiryo" w:eastAsia="Meiryo" w:hAnsi="Meiryo"/>
        </w:rPr>
        <w:t xml:space="preserve">対応打切り・退去要請・警察相談は、自社ルールと緊急性・安全確保に応じて、上長・本部・関係部署と連携して判断します。ただし、身体への差し迫った危険があるときは、安全確保を最優先し、ためらわず助けを求めてください。</w:t>
      </w:r>
    </w:p>
    <w:p>
      <w:r>
        <w:rPr>
          <w:rFonts w:ascii="Meiryo" w:cs="Meiryo" w:eastAsia="Meiryo" w:hAnsi="Meiryo"/>
          <w:b/>
          <w:bCs/>
          <w:color w:val="B42318"/>
        </w:rPr>
        <w:t xml:space="preserve">【注意】</w:t>
      </w:r>
      <w:r>
        <w:rPr>
          <w:rFonts w:ascii="Meiryo" w:cs="Meiryo" w:eastAsia="Meiryo" w:hAnsi="Meiryo"/>
          <w:sz w:val="19"/>
          <w:szCs w:val="19"/>
        </w:rPr>
        <w:t xml:space="preserve">退去要請・警察相談は、顧客を威圧するための手段ではなく、安全確保と必要な法的対応のために行います。「警察を呼びますよ」と一律に威圧することは適切ではありません。</w:t>
      </w:r>
    </w:p>
    <w:p>
      <w:pPr>
        <w:pStyle w:val="Heading1"/>
      </w:pPr>
      <w:r>
        <w:rPr>
          <w:rFonts w:ascii="Meiryo" w:cs="Meiryo" w:eastAsia="Meiryo" w:hAnsi="Meiryo"/>
        </w:rPr>
        <w:t xml:space="preserve">14　従業員の安全確保と事後フォロー</w:t>
      </w:r>
    </w:p>
    <w:p>
      <w:pPr>
        <w:pStyle w:val="ListParagraph"/>
        <w:numPr>
          <w:ilvl w:val="0"/>
          <w:numId w:val="2"/>
        </w:numPr>
      </w:pPr>
      <w:r>
        <w:rPr>
          <w:rFonts w:ascii="Meiryo" w:cs="Meiryo" w:eastAsia="Meiryo" w:hAnsi="Meiryo"/>
        </w:rPr>
        <w:t xml:space="preserve">安全確保：担当者の交代、行為者との引き離し、接触回避</w:t>
      </w:r>
    </w:p>
    <w:p>
      <w:pPr>
        <w:pStyle w:val="ListParagraph"/>
        <w:numPr>
          <w:ilvl w:val="0"/>
          <w:numId w:val="2"/>
        </w:numPr>
      </w:pPr>
      <w:r>
        <w:rPr>
          <w:rFonts w:ascii="Meiryo" w:cs="Meiryo" w:eastAsia="Meiryo" w:hAnsi="Meiryo"/>
        </w:rPr>
        <w:t xml:space="preserve">心身のケア：休憩・健康相談、メンタルヘルス不調への相談対応</w:t>
      </w:r>
    </w:p>
    <w:p>
      <w:pPr>
        <w:pStyle w:val="ListParagraph"/>
        <w:numPr>
          <w:ilvl w:val="0"/>
          <w:numId w:val="2"/>
        </w:numPr>
      </w:pPr>
      <w:r>
        <w:rPr>
          <w:rFonts w:ascii="Meiryo" w:cs="Meiryo" w:eastAsia="Meiryo" w:hAnsi="Meiryo"/>
        </w:rPr>
        <w:t xml:space="preserve">記録と共有：対応経緯を記録し、関係者で共有・引き継ぐ</w:t>
      </w:r>
    </w:p>
    <w:p>
      <w:pPr>
        <w:pStyle w:val="ListParagraph"/>
        <w:numPr>
          <w:ilvl w:val="0"/>
          <w:numId w:val="2"/>
        </w:numPr>
      </w:pPr>
      <w:r>
        <w:rPr>
          <w:rFonts w:ascii="Meiryo" w:cs="Meiryo" w:eastAsia="Meiryo" w:hAnsi="Meiryo"/>
        </w:rPr>
        <w:t xml:space="preserve">対応方針の見直し：必要に応じ顧客等への対応方針を変更</w:t>
      </w:r>
    </w:p>
    <w:p>
      <w:pPr>
        <w:pStyle w:val="ListParagraph"/>
        <w:numPr>
          <w:ilvl w:val="0"/>
          <w:numId w:val="2"/>
        </w:numPr>
      </w:pPr>
      <w:r>
        <w:rPr>
          <w:rFonts w:ascii="Meiryo" w:cs="Meiryo" w:eastAsia="Meiryo" w:hAnsi="Meiryo"/>
        </w:rPr>
        <w:t xml:space="preserve">不利益取扱いの禁止：相談・協力した労働者を不利益に扱わない</w:t>
      </w:r>
    </w:p>
    <w:p>
      <w:r>
        <w:rPr>
          <w:rFonts w:ascii="Meiryo" w:cs="Meiryo" w:eastAsia="Meiryo" w:hAnsi="Meiryo"/>
        </w:rPr>
        <w:t xml:space="preserve">対応した従業員を責めない・孤立させないことが、安心して相談できる職場の前提です。</w:t>
      </w:r>
    </w:p>
    <w:p>
      <w:pPr>
        <w:pStyle w:val="Heading1"/>
      </w:pPr>
      <w:r>
        <w:rPr>
          <w:rFonts w:ascii="Meiryo" w:cs="Meiryo" w:eastAsia="Meiryo" w:hAnsi="Meiryo"/>
        </w:rPr>
        <w:t xml:space="preserve">15　2026年10月1日施行事項（事業主の措置義務）</w:t>
      </w:r>
    </w:p>
    <w:p>
      <w:r>
        <w:rPr>
          <w:rFonts w:ascii="Meiryo" w:cs="Meiryo" w:eastAsia="Meiryo" w:hAnsi="Meiryo"/>
        </w:rPr>
        <w:t xml:space="preserve">2026年10月1日から、事業主は次の措置を講じることが義務となります（中小企業を含む全事業主。指針が示す5つの柱・全10項目）。</w:t>
      </w:r>
    </w:p>
    <w:p>
      <w:pPr>
        <w:pStyle w:val="ListParagraph"/>
        <w:numPr>
          <w:ilvl w:val="0"/>
          <w:numId w:val="2"/>
        </w:numPr>
      </w:pPr>
      <w:r>
        <w:rPr>
          <w:rFonts w:ascii="Meiryo" w:cs="Meiryo" w:eastAsia="Meiryo" w:hAnsi="Meiryo"/>
        </w:rPr>
        <w:t xml:space="preserve">① 方針の明確化・周知（毅然と対応し労働者を守る方針／対処内容の周知）</w:t>
      </w:r>
    </w:p>
    <w:p>
      <w:pPr>
        <w:pStyle w:val="ListParagraph"/>
        <w:numPr>
          <w:ilvl w:val="0"/>
          <w:numId w:val="2"/>
        </w:numPr>
      </w:pPr>
      <w:r>
        <w:rPr>
          <w:rFonts w:ascii="Meiryo" w:cs="Meiryo" w:eastAsia="Meiryo" w:hAnsi="Meiryo"/>
        </w:rPr>
        <w:t xml:space="preserve">② 相談体制の整備（相談窓口を定め周知／適切に対応できる体制）</w:t>
      </w:r>
    </w:p>
    <w:p>
      <w:pPr>
        <w:pStyle w:val="ListParagraph"/>
        <w:numPr>
          <w:ilvl w:val="0"/>
          <w:numId w:val="2"/>
        </w:numPr>
      </w:pPr>
      <w:r>
        <w:rPr>
          <w:rFonts w:ascii="Meiryo" w:cs="Meiryo" w:eastAsia="Meiryo" w:hAnsi="Meiryo"/>
        </w:rPr>
        <w:t xml:space="preserve">③ 事後の迅速かつ適切な対応（事実確認／被害者配慮／再発防止）</w:t>
      </w:r>
    </w:p>
    <w:p>
      <w:pPr>
        <w:pStyle w:val="ListParagraph"/>
        <w:numPr>
          <w:ilvl w:val="0"/>
          <w:numId w:val="2"/>
        </w:numPr>
      </w:pPr>
      <w:r>
        <w:rPr>
          <w:rFonts w:ascii="Meiryo" w:cs="Meiryo" w:eastAsia="Meiryo" w:hAnsi="Meiryo"/>
        </w:rPr>
        <w:t xml:space="preserve">④ 抑止のための措置（悪質事案への対処方針：警察通報・警告・販売停止・出入禁止等）</w:t>
      </w:r>
    </w:p>
    <w:p>
      <w:pPr>
        <w:pStyle w:val="ListParagraph"/>
        <w:numPr>
          <w:ilvl w:val="0"/>
          <w:numId w:val="2"/>
        </w:numPr>
      </w:pPr>
      <w:r>
        <w:rPr>
          <w:rFonts w:ascii="Meiryo" w:cs="Meiryo" w:eastAsia="Meiryo" w:hAnsi="Meiryo"/>
        </w:rPr>
        <w:t xml:space="preserve">⑤ 併せて講ずべき措置（プライバシー保護／不利益取扱いの禁止）</w:t>
      </w:r>
    </w:p>
    <w:p>
      <w:r>
        <w:rPr>
          <w:rFonts w:ascii="Meiryo" w:cs="Meiryo" w:eastAsia="Meiryo" w:hAnsi="Meiryo"/>
          <w:b/>
          <w:bCs/>
          <w:color w:val="237A75"/>
        </w:rPr>
        <w:t xml:space="preserve">【施行前の注記】</w:t>
      </w:r>
      <w:r>
        <w:rPr>
          <w:rFonts w:ascii="Meiryo" w:cs="Meiryo" w:eastAsia="Meiryo" w:hAnsi="Meiryo"/>
          <w:sz w:val="19"/>
          <w:szCs w:val="19"/>
        </w:rPr>
        <w:t xml:space="preserve">本資料の法令・制度基準日は2026年6月18日であり、上記は施行前です。施行後に使用する際は最新情報と自社規程を確認してください。</w:t>
      </w:r>
    </w:p>
    <w:p>
      <w:pPr>
        <w:pStyle w:val="Heading1"/>
      </w:pPr>
      <w:r>
        <w:rPr>
          <w:rFonts w:ascii="Meiryo" w:cs="Meiryo" w:eastAsia="Meiryo" w:hAnsi="Meiryo"/>
        </w:rPr>
        <w:t xml:space="preserve">16　自社ルール・相談窓口（要記入）</w:t>
      </w:r>
    </w:p>
    <w:p>
      <w:r>
        <w:rPr>
          <w:rFonts w:ascii="Meiryo" w:cs="Meiryo" w:eastAsia="Meiryo" w:hAnsi="Meiryo"/>
        </w:rPr>
        <w:t xml:space="preserve">研修前に、自社の体制を確認・記入してください。架空の連絡先は記載しないでください。</w:t>
      </w:r>
    </w:p>
    <w:tbl>
      <w:tblPr>
        <w:tblW w:type="dxa" w:w="9026"/>
        <w:tblBorders>
          <w:top w:val="single" w:color="C7D0DB" w:sz="2"/>
          <w:left w:val="single" w:color="C7D0DB" w:sz="2"/>
          <w:bottom w:val="single" w:color="C7D0DB" w:sz="2"/>
          <w:right w:val="single" w:color="C7D0DB" w:sz="2"/>
          <w:insideH w:val="single" w:color="C7D0DB" w:sz="2"/>
          <w:insideV w:val="single" w:color="C7D0DB" w:sz="2"/>
        </w:tblBorders>
      </w:tblPr>
      <w:tblGrid>
        <w:gridCol w:w="2600"/>
        <w:gridCol w:w="6426"/>
      </w:tblGrid>
      <w:tr>
        <w:tc>
          <w:tcPr>
            <w:tcW w:type="dxa" w:w="26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カスハラ対応方針</w:t>
            </w:r>
          </w:p>
        </w:tc>
        <w:tc>
          <w:tcPr>
            <w:tcW w:type="dxa" w:w="64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（社内規程・ハラスメント防止規程の名称等）</w:t>
            </w:r>
          </w:p>
        </w:tc>
      </w:tr>
      <w:tr>
        <w:tc>
          <w:tcPr>
            <w:tcW w:type="dxa" w:w="26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カスハラ相談窓口</w:t>
            </w:r>
          </w:p>
        </w:tc>
        <w:tc>
          <w:tcPr>
            <w:tcW w:type="dxa" w:w="64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（部署・担当・連絡方法）</w:t>
            </w:r>
          </w:p>
        </w:tc>
      </w:tr>
      <w:tr>
        <w:tc>
          <w:tcPr>
            <w:tcW w:type="dxa" w:w="26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エスカレーション先</w:t>
            </w:r>
          </w:p>
        </w:tc>
        <w:tc>
          <w:tcPr>
            <w:tcW w:type="dxa" w:w="64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（SV・店長／本部／人事・法務・総務）</w:t>
            </w:r>
          </w:p>
        </w:tc>
      </w:tr>
      <w:tr>
        <w:tc>
          <w:tcPr>
            <w:tcW w:type="dxa" w:w="26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対応打切り・退去要請の判断者</w:t>
            </w:r>
          </w:p>
        </w:tc>
        <w:tc>
          <w:tcPr>
            <w:tcW w:type="dxa" w:w="64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（役職・部署）</w:t>
            </w:r>
          </w:p>
        </w:tc>
      </w:tr>
      <w:tr>
        <w:tc>
          <w:tcPr>
            <w:tcW w:type="dxa" w:w="26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警備・危機管理の連絡先</w:t>
            </w:r>
          </w:p>
        </w:tc>
        <w:tc>
          <w:tcPr>
            <w:tcW w:type="dxa" w:w="64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（社内・委託先）</w:t>
            </w:r>
          </w:p>
        </w:tc>
      </w:tr>
      <w:tr>
        <w:tc>
          <w:tcPr>
            <w:tcW w:type="dxa" w:w="26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警察・弁護士の相談ルート</w:t>
            </w:r>
          </w:p>
        </w:tc>
        <w:tc>
          <w:tcPr>
            <w:tcW w:type="dxa" w:w="64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（緊急時／法的対応時）</w:t>
            </w:r>
          </w:p>
        </w:tc>
      </w:tr>
      <w:tr>
        <w:tc>
          <w:tcPr>
            <w:tcW w:type="dxa" w:w="26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録音・録画・名札表示のルール</w:t>
            </w:r>
          </w:p>
        </w:tc>
        <w:tc>
          <w:tcPr>
            <w:tcW w:type="dxa" w:w="64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（該当規程・運用）</w:t>
            </w:r>
          </w:p>
        </w:tc>
      </w:tr>
      <w:tr>
        <w:tc>
          <w:tcPr>
            <w:tcW w:type="dxa" w:w="26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返金・交換・謝罪・補償基準</w:t>
            </w:r>
          </w:p>
        </w:tc>
        <w:tc>
          <w:tcPr>
            <w:tcW w:type="dxa" w:w="64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（該当基準・マニュアル）</w:t>
            </w:r>
          </w:p>
        </w:tc>
      </w:tr>
    </w:tbl>
    <w:p>
      <w:pPr>
        <w:spacing w:after="120" w:before="0"/>
      </w:pPr>
      <w:r>
        <w:rPr>
          <w:rFonts w:ascii="Meiryo" w:cs="Meiryo" w:eastAsia="Meiryo" w:hAnsi="Meiryo"/>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CD4DD" w:sz="4"/>
              <w:left w:val="single" w:color="CCD4DD" w:sz="4"/>
              <w:bottom w:val="single" w:color="CCD4DD" w:sz="4"/>
              <w:right w:val="single" w:color="CCD4DD" w:sz="4"/>
            </w:tcBorders>
            <w:shd w:fill="F2F5F8" w:val="clear"/>
            <w:tcMar>
              <w:top w:type="dxa" w:w="120"/>
              <w:left w:type="dxa" w:w="160"/>
              <w:bottom w:type="dxa" w:w="120"/>
              <w:right w:type="dxa" w:w="160"/>
            </w:tcMar>
          </w:tcPr>
          <w:p>
            <w:pPr>
              <w:spacing w:after="60"/>
            </w:pPr>
            <w:r>
              <w:rPr>
                <w:rFonts w:ascii="Meiryo" w:cs="Meiryo" w:eastAsia="Meiryo" w:hAnsi="Meiryo"/>
                <w:b/>
                <w:bCs/>
                <w:color w:val="16314F"/>
                <w:sz w:val="22"/>
                <w:szCs w:val="22"/>
              </w:rPr>
              <w:t xml:space="preserve">ご利用にあたって</w:t>
            </w:r>
          </w:p>
          <w:p>
            <w:r>
              <w:rPr>
                <w:rFonts w:ascii="Meiryo" w:cs="Meiryo" w:eastAsia="Meiryo" w:hAnsi="Meiryo"/>
                <w:sz w:val="18"/>
                <w:szCs w:val="18"/>
              </w:rPr>
              <w:t xml:space="preserve">本資料は、厚生労働省の一次資料（改正労働施策総合推進法、令和8年厚生労働省告示第51号、施行通知・リーフレット・解釈事項・企業マニュアル等）に基づく研修用教材です。カスタマーハラスメント該当性は個別事情により異なり、本資料は自動判定表ではありません。</w:t>
            </w:r>
          </w:p>
          <w:p>
            <w:r>
              <w:rPr>
                <w:rFonts w:ascii="Meiryo" w:cs="Meiryo" w:eastAsia="Meiryo" w:hAnsi="Meiryo"/>
                <w:sz w:val="18"/>
                <w:szCs w:val="18"/>
              </w:rPr>
              <w:t xml:space="preserve">2026年10月1日施行後に使用する場合は、最新の法令・告示・通知・Q&amp;A・解釈資料及び自社規程の改定状況を確認し、「施行前」等の表記、法令・制度基準日、版番号・改訂日・改訂理由を更新してください。最終的な判断は自社規程に従い、必要に応じて人事・法務・警察・弁護士等の専門家へご相談ください。</w:t>
            </w:r>
          </w:p>
        </w:tc>
      </w:tr>
    </w:tbl>
    <w:sectPr>
      <w:headerReference w:type="default" r:id="rId7"/>
      <w:footerReference w:type="default" r:id="rId8"/>
      <w:pgSz w:w="11906" w:h="16838" w:orient="portrait"/>
      <w:pgMar w:top="144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D4DD" w:sz="4" w:space="4"/>
      </w:pBdr>
      <w:tabs>
        <w:tab w:val="right" w:pos="9026"/>
      </w:tabs>
      <w:spacing w:before="0"/>
    </w:pPr>
    <w:r>
      <w:rPr>
        <w:rFonts w:ascii="Meiryo" w:cs="Meiryo" w:eastAsia="Meiryo" w:hAnsi="Meiryo"/>
        <w:color w:val="5C6B7A"/>
        <w:sz w:val="16"/>
        <w:szCs w:val="16"/>
      </w:rPr>
      <w:t xml:space="preserve">Legal GPT｜法務・総務のための社内研修資料20選　第7回</w:t>
    </w:r>
    <w:r>
      <w:rPr>
        <w:rFonts w:ascii="Meiryo" w:cs="Meiryo" w:eastAsia="Meiryo" w:hAnsi="Meiryo"/>
      </w:rPr>
      <w:t xml:space="preserve">	</w:t>
    </w:r>
    <w:r>
      <w:rPr>
        <w:rFonts w:ascii="Meiryo" w:cs="Meiryo" w:eastAsia="Meiryo" w:hAnsi="Meiryo"/>
        <w:color w:val="5C6B7A"/>
        <w:sz w:val="16"/>
        <w:szCs w:val="16"/>
      </w:rPr>
      <w:fldChar w:fldCharType="begin"/>
      <w:instrText xml:space="preserve">PAGE</w:instrText>
      <w:fldChar w:fldCharType="separate"/>
      <w:fldChar w:fldCharType="end"/>
    </w:r>
    <w:r>
      <w:rPr>
        <w:rFonts w:ascii="Meiryo" w:cs="Meiryo" w:eastAsia="Meiryo" w:hAnsi="Meiryo"/>
        <w:color w:val="5C6B7A"/>
        <w:sz w:val="16"/>
        <w:szCs w:val="16"/>
      </w:rPr>
      <w:t xml:space="preserve"> / </w:t>
    </w:r>
    <w:r>
      <w:rPr>
        <w:rFonts w:ascii="Meiryo" w:cs="Meiryo" w:eastAsia="Meiryo" w:hAnsi="Meiryo"/>
        <w:color w:val="5C6B7A"/>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D4DD" w:sz="4" w:space="4"/>
      </w:pBdr>
      <w:tabs>
        <w:tab w:val="right" w:pos="9026"/>
      </w:tabs>
      <w:spacing w:after="0"/>
    </w:pPr>
    <w:r>
      <w:rPr>
        <w:rFonts w:ascii="Meiryo" w:cs="Meiryo" w:eastAsia="Meiryo" w:hAnsi="Meiryo"/>
        <w:color w:val="5C6B7A"/>
        <w:sz w:val="16"/>
        <w:szCs w:val="16"/>
      </w:rPr>
      <w:t xml:space="preserve">カスタマーハラスメント研修（第7回）</w:t>
    </w:r>
    <w:r>
      <w:rPr>
        <w:rFonts w:ascii="Meiryo" w:cs="Meiryo" w:eastAsia="Meiryo" w:hAnsi="Meiryo"/>
        <w:color w:val="5C6B7A"/>
        <w:sz w:val="16"/>
        <w:szCs w:val="16"/>
      </w:rPr>
      <w:t xml:space="preserve">	実務ハンドブック</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B58A3A"/>
      </w:rPr>
    </w:lvl>
    <w:lvl w:ilvl="1" w15:tentative="1">
      <w:start w:val="1"/>
      <w:numFmt w:val="bullet"/>
      <w:lvlText w:val="–"/>
      <w:lvlJc w:val="left"/>
      <w:pPr>
        <w:ind w:left="880" w:hanging="260"/>
      </w:pPr>
      <w:rPr>
        <w:color w:val="B58A3A"/>
      </w:rPr>
    </w:lvl>
  </w:abstractNum>
  <w:abstractNum w:abstractNumId="3" w15:restartNumberingAfterBreak="0">
    <w:multiLevelType w:val="hybridMultilevel"/>
    <w:lvl w:ilvl="0" w15:tentative="1">
      <w:start w:val="1"/>
      <w:numFmt w:val="bullet"/>
      <w:lvlText w:val="☐"/>
      <w:lvlJc w:val="left"/>
      <w:pPr>
        <w:ind w:left="460" w:hanging="300"/>
      </w:pPr>
      <w:rPr>
        <w:color w:val="16314F"/>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pPr>
        <w:spacing w:after="80" w:line="288"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80" w:before="0"/>
    </w:pPr>
    <w:rPr>
      <w:rFonts w:ascii="Meiryo" w:cs="Meiryo" w:eastAsia="Meiryo" w:hAnsi="Meiryo"/>
      <w:b/>
      <w:bCs/>
      <w:color w:val="16314F"/>
      <w:sz w:val="40"/>
      <w:szCs w:val="40"/>
    </w:rPr>
  </w:style>
  <w:style w:type="paragraph" w:styleId="Heading1">
    <w:name w:val="Heading 1"/>
    <w:basedOn w:val="Normal"/>
    <w:next w:val="Normal"/>
    <w:qFormat/>
    <w:pPr>
      <w:pBdr>
        <w:bottom w:val="single" w:color="B58A3A" w:sz="10" w:space="6"/>
      </w:pBdr>
      <w:spacing w:after="140" w:before="300"/>
      <w:outlineLvl w:val="0"/>
    </w:pPr>
    <w:rPr>
      <w:rFonts w:ascii="Meiryo" w:cs="Meiryo" w:eastAsia="Meiryo" w:hAnsi="Meiryo"/>
      <w:b/>
      <w:bCs/>
      <w:color w:val="16314F"/>
      <w:sz w:val="30"/>
      <w:szCs w:val="30"/>
    </w:rPr>
  </w:style>
  <w:style w:type="paragraph" w:styleId="Heading2">
    <w:name w:val="Heading 2"/>
    <w:basedOn w:val="Normal"/>
    <w:next w:val="Normal"/>
    <w:qFormat/>
    <w:pPr>
      <w:spacing w:after="90" w:before="200"/>
      <w:outlineLvl w:val="1"/>
    </w:pPr>
    <w:rPr>
      <w:rFonts w:ascii="Meiryo" w:cs="Meiryo" w:eastAsia="Meiryo" w:hAnsi="Meiryo"/>
      <w:b/>
      <w:bCs/>
      <w:color w:val="16314F"/>
      <w:sz w:val="24"/>
      <w:szCs w:val="24"/>
    </w:rPr>
  </w:style>
  <w:style w:type="paragraph" w:styleId="Heading3">
    <w:name w:val="Heading 3"/>
    <w:basedOn w:val="Normal"/>
    <w:next w:val="Normal"/>
    <w:qFormat/>
    <w:pPr>
      <w:spacing w:after="70" w:before="150"/>
      <w:outlineLvl w:val="2"/>
    </w:pPr>
    <w:rPr>
      <w:rFonts w:ascii="Meiryo" w:cs="Meiryo" w:eastAsia="Meiryo" w:hAnsi="Meiryo"/>
      <w:b/>
      <w:bCs/>
      <w:color w:val="243B53"/>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2026-06-21T00:56:28.026Z</dcterms:created>
  <dcterms:modified xsi:type="dcterms:W3CDTF">2026-06-21T00:56:28.026Z</dcterms:modified>
</cp:coreProperties>
</file>

<file path=docProps/custom.xml><?xml version="1.0" encoding="utf-8"?>
<Properties xmlns="http://schemas.openxmlformats.org/officeDocument/2006/custom-properties" xmlns:vt="http://schemas.openxmlformats.org/officeDocument/2006/docPropsVTypes"/>
</file>