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val="clear" w:color="auto" w:fill="16314F"/>
            <w:tcMar>
              <w:top w:w="150" w:type="dxa"/>
              <w:left w:w="200" w:type="dxa"/>
              <w:bottom w:w="150" w:type="dxa"/>
              <w:right w:w="200" w:type="dxa"/>
            </w:tcMar>
            <w:vAlign w:val="center"/>
          </w:tcPr>
          <w:p>
            <w:pPr>
              <w:spacing w:after="60"/>
            </w:pPr>
            <w:r>
              <w:rPr>
                <w:rFonts w:ascii="Meiryo" w:hAnsi="Meiryo" w:eastAsia="Meiryo"/>
                <w:b/>
                <w:color w:val="B58A3A"/>
                <w:sz w:val="20"/>
              </w:rPr>
              <w:t>全社員向けハンドブック</w:t>
            </w:r>
          </w:p>
          <w:p>
            <w:pPr>
              <w:spacing w:after="80"/>
            </w:pPr>
            <w:r>
              <w:rPr>
                <w:rFonts w:ascii="Meiryo" w:hAnsi="Meiryo" w:eastAsia="Meiryo"/>
                <w:b/>
                <w:color w:val="FFFFFF"/>
                <w:sz w:val="38"/>
              </w:rPr>
              <w:t>職場の人権ハンドブック｜差別・偏見・不適切発言をなくすために</w:t>
            </w:r>
          </w:p>
          <w:p>
            <w:pPr>
              <w:spacing w:after="0"/>
            </w:pPr>
            <w:r>
              <w:rPr>
                <w:rFonts w:ascii="Meiryo" w:hAnsi="Meiryo" w:eastAsia="Meiryo"/>
                <w:color w:val="C9D4E0"/>
                <w:sz w:val="19"/>
              </w:rPr>
              <w:t>法務・総務のための社内研修資料20選（第8回）　｜　法令・制度基準日：2026年6月18日　｜　Legal GPT</w:t>
            </w:r>
          </w:p>
        </w:tc>
      </w:tr>
    </w:tbl>
    <w:p>
      <w:pPr>
        <w:spacing w:after="120"/>
      </w:pPr>
    </w:p>
    <w:p>
      <w:pPr>
        <w:spacing w:after="80" w:before="0" w:line="254" w:lineRule="auto"/>
      </w:pPr>
      <w:r>
        <w:rPr>
          <w:rFonts w:ascii="Meiryo" w:hAnsi="Meiryo" w:eastAsia="Meiryo"/>
          <w:color w:val="263238"/>
          <w:sz w:val="20"/>
        </w:rPr>
        <w:t>このハンドブックは、第8回 人権研修の内容を、いつでも見直せるようにまとめた全社員向けの手引きです。誰かを責めるためのものではありません。日常の発言・会議・チャット・評価・配置の中で、相手の尊厳を傷つけない言動と、相談・記録・配慮につなげる行動を身につけるために使ってください。</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このハンドブックの位置づけ　</w:t>
            </w:r>
            <w:r>
              <w:rPr>
                <w:rFonts w:ascii="Meiryo" w:hAnsi="Meiryo" w:eastAsia="Meiryo"/>
                <w:color w:val="4A4A4A"/>
                <w:sz w:val="19"/>
              </w:rPr>
              <w:t>本書は、ある発言が違法か適法かを判定する表ではありません。法律上の義務に関わる事項は【義務】、望ましい実務は【推奨】、人権啓発・指針上の説明は【啓発】と区別して示します。具体的な法的判断や個別対応は、自社規程と人事・総務・法務・産業保健で確認してください。</w:t>
            </w:r>
          </w:p>
        </w:tc>
      </w:tr>
    </w:tbl>
    <w:p>
      <w:pPr>
        <w:spacing w:after="80"/>
      </w:pPr>
    </w:p>
    <w:p>
      <w:pPr>
        <w:keepNext/>
        <w:spacing w:before="160" w:after="60"/>
      </w:pPr>
      <w:r>
        <w:rPr>
          <w:rFonts w:ascii="Meiryo" w:hAnsi="Meiryo" w:eastAsia="Meiryo"/>
          <w:b/>
          <w:color w:val="16314F"/>
          <w:sz w:val="24"/>
        </w:rPr>
        <w:t>目次</w:t>
      </w:r>
    </w:p>
    <w:tbl>
      <w:tblPr>
        <w:tblW w:type="auto" w:w="0"/>
        <w:jc w:val="center"/>
        <w:tblLayout w:type="fixed"/>
        <w:tblLook w:firstColumn="1" w:firstRow="1" w:lastColumn="0" w:lastRow="0" w:noHBand="0" w:noVBand="1" w:val="04A0"/>
      </w:tblPr>
      <w:tblGrid>
        <w:gridCol w:w="4819"/>
        <w:gridCol w:w="4819"/>
      </w:tblGrid>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　職場の人権リスクとは</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10　外国人の同僚・宗教・文化・食事・服装</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2　差別・偏見・ハラスメント・プライバシーの重なり</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11　部落差別・同和問題・出身地</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3　属性への決めつけ</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12　感染症・病歴への偏見</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4　国籍・出身・民族・信条・社会的身分</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13　同意なく共有してはいけない情報</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5　障害・病気・通院・メンタルヘルス</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14　不適切発言を見聞きしたとき</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6　合理的配慮の基本</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15　相談を受けたとき</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7　妊娠・出産・育児・介護</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16　管理職が気をつけること</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8　SOGIとアウティング</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17　自社の相談窓口（要記入）</w:t>
            </w:r>
          </w:p>
        </w:tc>
      </w:tr>
      <w:tr>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9　年齢・見た目・家族・婚姻</w:t>
            </w:r>
          </w:p>
        </w:tc>
        <w:tc>
          <w:tcPr>
            <w:tcW w:type="dxa" w:w="481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18　参考資料／注意事項</w:t>
            </w:r>
          </w:p>
        </w:tc>
      </w:tr>
    </w:tbl>
    <w:p>
      <w:pPr>
        <w:keepNext/>
        <w:pBdr>
          <w:bottom w:val="single" w:sz="10" w:space="6" w:color="B58A3A"/>
        </w:pBdr>
        <w:spacing w:before="240" w:after="120"/>
      </w:pPr>
      <w:r>
        <w:rPr>
          <w:rFonts w:ascii="Meiryo" w:hAnsi="Meiryo" w:eastAsia="Meiryo"/>
          <w:b/>
          <w:color w:val="16314F"/>
          <w:sz w:val="30"/>
        </w:rPr>
        <w:t>1　職場の人権リスクとは</w:t>
      </w:r>
    </w:p>
    <w:p>
      <w:pPr>
        <w:spacing w:after="80" w:before="0" w:line="254" w:lineRule="auto"/>
      </w:pPr>
      <w:r>
        <w:rPr>
          <w:rFonts w:ascii="Meiryo" w:hAnsi="Meiryo" w:eastAsia="Meiryo"/>
          <w:color w:val="263238"/>
          <w:sz w:val="21"/>
        </w:rPr>
        <w:t>職場の人権リスクとは、国籍・出身・信条・障害・病気・妊娠・育児・介護・性的指向・性自認・年齢・容姿・家族構成・出身地・病歴などの属性をめぐって、決めつけ・詮索・排除・無断共有が起こり、相手の尊厳や働く環境を損なうことをいいます。これは特別な人だけの問題ではなく、日常の何気ない一言の中にあります。</w:t>
      </w:r>
    </w:p>
    <w:p>
      <w:pPr>
        <w:spacing w:after="80" w:before="0" w:line="254" w:lineRule="auto"/>
      </w:pPr>
      <w:r>
        <w:rPr>
          <w:rFonts w:ascii="Meiryo" w:hAnsi="Meiryo" w:eastAsia="Meiryo"/>
          <w:color w:val="263238"/>
          <w:sz w:val="21"/>
        </w:rPr>
        <w:t>大切なのは、相手の属性を決めつけないこと、本人の同意なく機微情報を共有しないこと、業務に必要のない私的な詮索をしないこと、困っている声を軽視しないこと、そして一人で判断せず必要に応じて相談につなぐことです。</w:t>
      </w:r>
    </w:p>
    <w:p>
      <w:pPr>
        <w:keepNext/>
        <w:pBdr>
          <w:bottom w:val="single" w:sz="10" w:space="6" w:color="B58A3A"/>
        </w:pBdr>
        <w:spacing w:before="240" w:after="120"/>
      </w:pPr>
      <w:r>
        <w:rPr>
          <w:rFonts w:ascii="Meiryo" w:hAnsi="Meiryo" w:eastAsia="Meiryo"/>
          <w:b/>
          <w:color w:val="16314F"/>
          <w:sz w:val="30"/>
        </w:rPr>
        <w:t>2　差別・偏見・ハラスメント・プライバシー侵害の重なり</w:t>
      </w:r>
    </w:p>
    <w:p>
      <w:pPr>
        <w:spacing w:after="80" w:before="0" w:line="254" w:lineRule="auto"/>
      </w:pPr>
      <w:r>
        <w:rPr>
          <w:rFonts w:ascii="Meiryo" w:hAnsi="Meiryo" w:eastAsia="Meiryo"/>
          <w:color w:val="263238"/>
          <w:sz w:val="21"/>
        </w:rPr>
        <w:t>同じ一言が、差別的取扱い・ハラスメント・プライバシー侵害・合理的配慮の問題・個人情報の問題・服務規律違反として、同時に問題になることがあります。一つの類型に無理に分類する必要はありません。</w:t>
      </w:r>
    </w:p>
    <w:p>
      <w:pPr>
        <w:spacing w:after="80" w:before="0" w:line="254" w:lineRule="auto"/>
      </w:pPr>
      <w:r>
        <w:rPr>
          <w:rFonts w:ascii="Meiryo" w:hAnsi="Meiryo" w:eastAsia="Meiryo"/>
          <w:color w:val="263238"/>
          <w:sz w:val="21"/>
        </w:rPr>
        <w:t>また、直ちに違法とまではいえない発言でも、職場の信頼関係を壊し、相談しにくい環境を作ることがあります。『法律に触れていないから問題ない』ではなく、相手への影響と職場環境の観点で考えてください。</w:t>
      </w:r>
    </w:p>
    <w:p>
      <w:pPr>
        <w:keepNext/>
        <w:pBdr>
          <w:bottom w:val="single" w:sz="10" w:space="6" w:color="B58A3A"/>
        </w:pBdr>
        <w:spacing w:before="240" w:after="120"/>
      </w:pPr>
      <w:r>
        <w:rPr>
          <w:rFonts w:ascii="Meiryo" w:hAnsi="Meiryo" w:eastAsia="Meiryo"/>
          <w:b/>
          <w:color w:val="16314F"/>
          <w:sz w:val="30"/>
        </w:rPr>
        <w:t>3　属性への決めつけ</w:t>
      </w:r>
    </w:p>
    <w:p>
      <w:pPr>
        <w:spacing w:after="80" w:before="0" w:line="254" w:lineRule="auto"/>
      </w:pPr>
      <w:r>
        <w:rPr>
          <w:rFonts w:ascii="Meiryo" w:hAnsi="Meiryo" w:eastAsia="Meiryo"/>
          <w:color w:val="263238"/>
          <w:sz w:val="21"/>
        </w:rPr>
        <w:t>『◯◯だからこうだ』という決めつけは、相手を個人として見ずに、属性のラベルで扱うことです。『普通は』『日本人なら』『男なら』『女なら』『若いのに』『もう年なんだから』といった前置きが付くとき、目の前の個人の事情・希望・能力を見落としています。</w:t>
      </w:r>
    </w:p>
    <w:p>
      <w:pPr>
        <w:spacing w:after="80" w:before="0" w:line="254" w:lineRule="auto"/>
      </w:pPr>
      <w:r>
        <w:rPr>
          <w:rFonts w:ascii="Meiryo" w:hAnsi="Meiryo" w:eastAsia="Meiryo"/>
          <w:color w:val="263238"/>
          <w:sz w:val="21"/>
        </w:rPr>
        <w:t>褒め言葉のつもりでも、相手を『その属性の代表』として扱えば、外部者扱いの響きになり、居心地を悪くすることがあります。</w:t>
      </w:r>
    </w:p>
    <w:p>
      <w:pPr>
        <w:keepNext/>
        <w:pBdr>
          <w:bottom w:val="single" w:sz="10" w:space="6" w:color="B58A3A"/>
        </w:pBdr>
        <w:spacing w:before="240" w:after="120"/>
      </w:pPr>
      <w:r>
        <w:rPr>
          <w:rFonts w:ascii="Meiryo" w:hAnsi="Meiryo" w:eastAsia="Meiryo"/>
          <w:b/>
          <w:color w:val="16314F"/>
          <w:sz w:val="30"/>
        </w:rPr>
        <w:t>4　国籍・出身・民族・信条・社会的身分</w:t>
      </w:r>
    </w:p>
    <w:p>
      <w:pPr>
        <w:spacing w:after="80" w:before="0" w:line="254" w:lineRule="auto"/>
      </w:pPr>
      <w:r>
        <w:rPr>
          <w:rFonts w:ascii="Meiryo" w:hAnsi="Meiryo" w:eastAsia="Meiryo"/>
          <w:color w:val="263238"/>
          <w:sz w:val="21"/>
        </w:rPr>
        <w:t>労働基準法には、労働者の国籍・信条・社会的身分を理由として、賃金・労働時間その他の労働条件について差別的に取り扱ってはならないという均等待遇の原則があります</w:t>
      </w:r>
      <w:r>
        <w:rPr>
          <w:rFonts w:ascii="Meiryo" w:hAnsi="Meiryo" w:eastAsia="Meiryo"/>
          <w:b/>
          <w:color w:val="B42318"/>
          <w:sz w:val="21"/>
        </w:rPr>
        <w:t>【義務】</w:t>
      </w:r>
      <w:r>
        <w:rPr>
          <w:rFonts w:ascii="Meiryo" w:hAnsi="Meiryo" w:eastAsia="Meiryo"/>
          <w:color w:val="263238"/>
          <w:sz w:val="21"/>
        </w:rPr>
        <w:t>。</w:t>
      </w:r>
    </w:p>
    <w:p>
      <w:pPr>
        <w:spacing w:after="80" w:before="0" w:line="254" w:lineRule="auto"/>
      </w:pPr>
      <w:r>
        <w:rPr>
          <w:rFonts w:ascii="Meiryo" w:hAnsi="Meiryo" w:eastAsia="Meiryo"/>
          <w:color w:val="263238"/>
          <w:sz w:val="21"/>
        </w:rPr>
        <w:t>日常では、国籍や出身を理由にした決めつけ・役割固定・からかいを避けることが出発点です</w:t>
      </w:r>
      <w:r>
        <w:rPr>
          <w:rFonts w:ascii="Meiryo" w:hAnsi="Meiryo" w:eastAsia="Meiryo"/>
          <w:b/>
          <w:color w:val="16314F"/>
          <w:sz w:val="21"/>
        </w:rPr>
        <w:t>【推奨】</w:t>
      </w:r>
      <w:r>
        <w:rPr>
          <w:rFonts w:ascii="Meiryo" w:hAnsi="Meiryo" w:eastAsia="Meiryo"/>
          <w:color w:val="263238"/>
          <w:sz w:val="21"/>
        </w:rPr>
        <w:t>。在留資格の確認など、人事手続上の必要がある事項は、目的を明確にして必要な範囲で確認します。</w:t>
      </w:r>
    </w:p>
    <w:p>
      <w:pPr>
        <w:keepNext/>
        <w:pBdr>
          <w:bottom w:val="single" w:sz="10" w:space="6" w:color="B58A3A"/>
        </w:pBdr>
        <w:spacing w:before="240" w:after="120"/>
      </w:pPr>
      <w:r>
        <w:rPr>
          <w:rFonts w:ascii="Meiryo" w:hAnsi="Meiryo" w:eastAsia="Meiryo"/>
          <w:b/>
          <w:color w:val="16314F"/>
          <w:sz w:val="30"/>
        </w:rPr>
        <w:t>5　障害・病気・通院・メンタルヘルス</w:t>
      </w:r>
    </w:p>
    <w:p>
      <w:pPr>
        <w:spacing w:after="80" w:before="0" w:line="254" w:lineRule="auto"/>
      </w:pPr>
      <w:r>
        <w:rPr>
          <w:rFonts w:ascii="Meiryo" w:hAnsi="Meiryo" w:eastAsia="Meiryo"/>
          <w:color w:val="263238"/>
          <w:sz w:val="21"/>
        </w:rPr>
        <w:t>『その病気ならこの仕事は無理』のような決めつけや、病名・症状の興味本位の詮索は避けてください。業務に必要な確認はできますが、それは病名そのものではなく、『業務に必要な条件』と『必要な配慮の有無』を本人と確認することです。</w:t>
      </w:r>
    </w:p>
    <w:p>
      <w:pPr>
        <w:spacing w:after="80" w:before="0" w:line="254" w:lineRule="auto"/>
      </w:pPr>
      <w:r>
        <w:rPr>
          <w:rFonts w:ascii="Meiryo" w:hAnsi="Meiryo" w:eastAsia="Meiryo"/>
          <w:color w:val="263238"/>
          <w:sz w:val="21"/>
        </w:rPr>
        <w:t>医学的な判断を、現場の社員や管理職だけで行わないでください</w:t>
      </w:r>
      <w:r>
        <w:rPr>
          <w:rFonts w:ascii="Meiryo" w:hAnsi="Meiryo" w:eastAsia="Meiryo"/>
          <w:b/>
          <w:color w:val="B58A3A"/>
          <w:sz w:val="21"/>
        </w:rPr>
        <w:t>【啓発】</w:t>
      </w:r>
      <w:r>
        <w:rPr>
          <w:rFonts w:ascii="Meiryo" w:hAnsi="Meiryo" w:eastAsia="Meiryo"/>
          <w:color w:val="263238"/>
          <w:sz w:val="21"/>
        </w:rPr>
        <w:t>。健康に関わる事項は産業保健・人事へつなぎます。</w:t>
      </w:r>
    </w:p>
    <w:p>
      <w:pPr>
        <w:keepNext/>
        <w:pBdr>
          <w:bottom w:val="single" w:sz="10" w:space="6" w:color="B58A3A"/>
        </w:pBdr>
        <w:spacing w:before="240" w:after="120"/>
      </w:pPr>
      <w:r>
        <w:rPr>
          <w:rFonts w:ascii="Meiryo" w:hAnsi="Meiryo" w:eastAsia="Meiryo"/>
          <w:b/>
          <w:color w:val="16314F"/>
          <w:sz w:val="30"/>
        </w:rPr>
        <w:t>6　合理的配慮の基本</w:t>
      </w:r>
    </w:p>
    <w:p>
      <w:pPr>
        <w:spacing w:after="80" w:before="0" w:line="254" w:lineRule="auto"/>
      </w:pPr>
      <w:r>
        <w:rPr>
          <w:rFonts w:ascii="Meiryo" w:hAnsi="Meiryo" w:eastAsia="Meiryo"/>
          <w:color w:val="263238"/>
          <w:sz w:val="21"/>
        </w:rPr>
        <w:t>合理的配慮とは、障害のある人などが、他の人と同じように働く機会を持てるようにするための調整です。雇用分野では、事業主に合理的配慮を提供する義務があります</w:t>
      </w:r>
      <w:r>
        <w:rPr>
          <w:rFonts w:ascii="Meiryo" w:hAnsi="Meiryo" w:eastAsia="Meiryo"/>
          <w:b/>
          <w:color w:val="B42318"/>
          <w:sz w:val="21"/>
        </w:rPr>
        <w:t>【義務】</w:t>
      </w:r>
      <w:r>
        <w:rPr>
          <w:rFonts w:ascii="Meiryo" w:hAnsi="Meiryo" w:eastAsia="Meiryo"/>
          <w:color w:val="263238"/>
          <w:sz w:val="21"/>
        </w:rPr>
        <w:t>（雇用分野は障害者雇用促進法の枠組み）。</w:t>
      </w:r>
    </w:p>
    <w:p>
      <w:pPr>
        <w:spacing w:after="80" w:before="0" w:line="254" w:lineRule="auto"/>
      </w:pPr>
      <w:r>
        <w:rPr>
          <w:rFonts w:ascii="Meiryo" w:hAnsi="Meiryo" w:eastAsia="Meiryo"/>
          <w:color w:val="263238"/>
          <w:sz w:val="21"/>
        </w:rPr>
        <w:t>配慮の申出を『わがまま』『特別扱い』と決めつけないでください。配慮は能力の評価を変えるものではなく、土俵をそろえるものです。どこまで対応するか（過重な負担の有無を含む）は個別判断であり、現場だけで線引きを断定せず、人事・産業保健と検討します。</w:t>
      </w:r>
    </w:p>
    <w:p>
      <w:pPr>
        <w:keepNext/>
        <w:pBdr>
          <w:bottom w:val="single" w:sz="10" w:space="6" w:color="B58A3A"/>
        </w:pBdr>
        <w:spacing w:before="240" w:after="120"/>
      </w:pPr>
      <w:r>
        <w:rPr>
          <w:rFonts w:ascii="Meiryo" w:hAnsi="Meiryo" w:eastAsia="Meiryo"/>
          <w:b/>
          <w:color w:val="16314F"/>
          <w:sz w:val="30"/>
        </w:rPr>
        <w:t>7　妊娠・出産・育児・介護</w:t>
      </w:r>
    </w:p>
    <w:p>
      <w:pPr>
        <w:spacing w:after="80" w:before="0" w:line="254" w:lineRule="auto"/>
      </w:pPr>
      <w:r>
        <w:rPr>
          <w:rFonts w:ascii="Meiryo" w:hAnsi="Meiryo" w:eastAsia="Meiryo"/>
          <w:color w:val="263238"/>
          <w:sz w:val="21"/>
        </w:rPr>
        <w:t>育児休業・介護休業等の利用を理由とした不利益な取扱いは禁止されています</w:t>
      </w:r>
      <w:r>
        <w:rPr>
          <w:rFonts w:ascii="Meiryo" w:hAnsi="Meiryo" w:eastAsia="Meiryo"/>
          <w:b/>
          <w:color w:val="B42318"/>
          <w:sz w:val="21"/>
        </w:rPr>
        <w:t>【義務】</w:t>
      </w:r>
      <w:r>
        <w:rPr>
          <w:rFonts w:ascii="Meiryo" w:hAnsi="Meiryo" w:eastAsia="Meiryo"/>
          <w:color w:val="263238"/>
          <w:sz w:val="21"/>
        </w:rPr>
        <w:t>。妊娠・出産等に関するハラスメントの防止措置も求められています。</w:t>
      </w:r>
    </w:p>
    <w:p>
      <w:pPr>
        <w:spacing w:after="80" w:before="0" w:line="254" w:lineRule="auto"/>
      </w:pPr>
      <w:r>
        <w:rPr>
          <w:rFonts w:ascii="Meiryo" w:hAnsi="Meiryo" w:eastAsia="Meiryo"/>
          <w:color w:val="263238"/>
          <w:sz w:val="21"/>
        </w:rPr>
        <w:t>『子どもがいるから出張は無理だよね』『責任ある仕事は外しておく』と本人に確認せず決めるのは、配慮ではなく機会の剥奪になりかねません</w:t>
      </w:r>
      <w:r>
        <w:rPr>
          <w:rFonts w:ascii="Meiryo" w:hAnsi="Meiryo" w:eastAsia="Meiryo"/>
          <w:b/>
          <w:color w:val="B58A3A"/>
          <w:sz w:val="21"/>
        </w:rPr>
        <w:t>【啓発】</w:t>
      </w:r>
      <w:r>
        <w:rPr>
          <w:rFonts w:ascii="Meiryo" w:hAnsi="Meiryo" w:eastAsia="Meiryo"/>
          <w:color w:val="263238"/>
          <w:sz w:val="21"/>
        </w:rPr>
        <w:t>。まず本人の希望と対応可能な範囲を確認してください。</w:t>
      </w:r>
    </w:p>
    <w:p>
      <w:pPr>
        <w:keepNext/>
        <w:pBdr>
          <w:bottom w:val="single" w:sz="10" w:space="6" w:color="B58A3A"/>
        </w:pBdr>
        <w:spacing w:before="240" w:after="120"/>
      </w:pPr>
      <w:r>
        <w:rPr>
          <w:rFonts w:ascii="Meiryo" w:hAnsi="Meiryo" w:eastAsia="Meiryo"/>
          <w:b/>
          <w:color w:val="16314F"/>
          <w:sz w:val="30"/>
        </w:rPr>
        <w:t>8　SOGI（性的指向・ジェンダーアイデンティティ）とアウティング</w:t>
      </w:r>
    </w:p>
    <w:p>
      <w:pPr>
        <w:spacing w:after="80" w:before="0" w:line="254" w:lineRule="auto"/>
      </w:pPr>
      <w:r>
        <w:rPr>
          <w:rFonts w:ascii="Meiryo" w:hAnsi="Meiryo" w:eastAsia="Meiryo"/>
          <w:color w:val="263238"/>
          <w:sz w:val="21"/>
        </w:rPr>
        <w:t>恋愛対象や性のあり方を詮索したり、からかったりしないでください。性的な言動はセクシュアルハラスメントと重なる場合があり、性的指向・性自認に関する侮辱的言動は、パワーハラスメントの『個の侵害』として問題になり得ます</w:t>
      </w:r>
      <w:r>
        <w:rPr>
          <w:rFonts w:ascii="Meiryo" w:hAnsi="Meiryo" w:eastAsia="Meiryo"/>
          <w:b/>
          <w:color w:val="B58A3A"/>
          <w:sz w:val="21"/>
        </w:rPr>
        <w:t>【啓発】</w:t>
      </w:r>
      <w:r>
        <w:rPr>
          <w:rFonts w:ascii="Meiryo" w:hAnsi="Meiryo" w:eastAsia="Meiryo"/>
          <w:color w:val="263238"/>
          <w:sz w:val="21"/>
        </w:rPr>
        <w:t>。</w:t>
      </w:r>
    </w:p>
    <w:tbl>
      <w:tblPr>
        <w:tblW w:type="auto" w:w="0"/>
        <w:tblLayout w:type="fixed"/>
        <w:tblLook w:firstColumn="1" w:firstRow="1" w:lastColumn="0" w:lastRow="0" w:noHBand="0" w:noVBand="1" w:val="04A0"/>
      </w:tblPr>
      <w:tblGrid>
        <w:gridCol w:w="9638"/>
      </w:tblGrid>
      <w:tr>
        <w:tc>
          <w:tcPr>
            <w:tcW w:type="dxa" w:w="9638"/>
            <w:shd w:val="clear" w:color="auto" w:fill="E5F0EF"/>
            <w:tcMar>
              <w:top w:w="90" w:type="dxa"/>
              <w:left w:w="140" w:type="dxa"/>
              <w:bottom w:w="90" w:type="dxa"/>
              <w:right w:w="140" w:type="dxa"/>
            </w:tcMar>
          </w:tcPr>
          <w:p>
            <w:pPr>
              <w:spacing w:after="0" w:line="252" w:lineRule="auto"/>
            </w:pPr>
            <w:r>
              <w:rPr>
                <w:rFonts w:ascii="Meiryo" w:hAnsi="Meiryo" w:eastAsia="Meiryo"/>
                <w:b/>
                <w:color w:val="237A75"/>
                <w:sz w:val="20"/>
              </w:rPr>
              <w:t xml:space="preserve">アウティングは深刻な問題です　</w:t>
            </w:r>
            <w:r>
              <w:rPr>
                <w:rFonts w:ascii="Meiryo" w:hAnsi="Meiryo" w:eastAsia="Meiryo"/>
                <w:color w:val="237A75"/>
                <w:sz w:val="19"/>
              </w:rPr>
              <w:t>本人の同意なく、その人の性的指向・性自認などを第三者へ暴露することをアウティングといいます。軽い噂話ではなく、深刻な権利侵害になり得ます。本人が話していないことを、本人の同意なく共有しないでください。『みんなに言った方が楽になる』と暴露を促すこともしないでください。</w:t>
            </w:r>
          </w:p>
        </w:tc>
      </w:tr>
    </w:tbl>
    <w:p>
      <w:pPr>
        <w:spacing w:after="80"/>
      </w:pPr>
    </w:p>
    <w:p>
      <w:pPr>
        <w:keepNext/>
        <w:pBdr>
          <w:bottom w:val="single" w:sz="10" w:space="6" w:color="B58A3A"/>
        </w:pBdr>
        <w:spacing w:before="240" w:after="120"/>
      </w:pPr>
      <w:r>
        <w:rPr>
          <w:rFonts w:ascii="Meiryo" w:hAnsi="Meiryo" w:eastAsia="Meiryo"/>
          <w:b/>
          <w:color w:val="16314F"/>
          <w:sz w:val="30"/>
        </w:rPr>
        <w:t>9　年齢・見た目・家族構成・婚姻・子どもの有無</w:t>
      </w:r>
    </w:p>
    <w:p>
      <w:pPr>
        <w:spacing w:after="80" w:before="0" w:line="254" w:lineRule="auto"/>
      </w:pPr>
      <w:r>
        <w:rPr>
          <w:rFonts w:ascii="Meiryo" w:hAnsi="Meiryo" w:eastAsia="Meiryo"/>
          <w:color w:val="263238"/>
          <w:sz w:val="21"/>
        </w:rPr>
        <w:t>『その年で独身なの』『若い女性が受付の方が印象がいい』『もう年だから新しいシステムは無理でしょ』などは、年齢・容姿・婚姻・性別役割の決めつけです。冗談のつもりでも、繰り返されれば職場の居心地を損ない、配置や教育の機会に影響すれば、より重い問題になります</w:t>
      </w:r>
      <w:r>
        <w:rPr>
          <w:rFonts w:ascii="Meiryo" w:hAnsi="Meiryo" w:eastAsia="Meiryo"/>
          <w:b/>
          <w:color w:val="B58A3A"/>
          <w:sz w:val="21"/>
        </w:rPr>
        <w:t>【啓発】</w:t>
      </w:r>
      <w:r>
        <w:rPr>
          <w:rFonts w:ascii="Meiryo" w:hAnsi="Meiryo" w:eastAsia="Meiryo"/>
          <w:color w:val="263238"/>
          <w:sz w:val="21"/>
        </w:rPr>
        <w:t>。</w:t>
      </w:r>
    </w:p>
    <w:p>
      <w:pPr>
        <w:keepNext/>
        <w:pBdr>
          <w:bottom w:val="single" w:sz="10" w:space="6" w:color="B58A3A"/>
        </w:pBdr>
        <w:spacing w:before="240" w:after="120"/>
      </w:pPr>
      <w:r>
        <w:rPr>
          <w:rFonts w:ascii="Meiryo" w:hAnsi="Meiryo" w:eastAsia="Meiryo"/>
          <w:b/>
          <w:color w:val="16314F"/>
          <w:sz w:val="30"/>
        </w:rPr>
        <w:t>10　外国人の同僚・宗教・文化・食事・服装</w:t>
      </w:r>
    </w:p>
    <w:p>
      <w:pPr>
        <w:spacing w:after="80" w:before="0" w:line="254" w:lineRule="auto"/>
      </w:pPr>
      <w:r>
        <w:rPr>
          <w:rFonts w:ascii="Meiryo" w:hAnsi="Meiryo" w:eastAsia="Meiryo"/>
          <w:color w:val="263238"/>
          <w:sz w:val="21"/>
        </w:rPr>
        <w:t>言語・宗教・食事・服装などを『この国の人はこう』と決めつけないでください。配慮が必要な場面では、本人に確認し、業務に必要な範囲で対応します。『外国人なのに日本語うまいね』は、褒めたつもりでも相手を外部の人として扱う響きになることがあります</w:t>
      </w:r>
      <w:r>
        <w:rPr>
          <w:rFonts w:ascii="Meiryo" w:hAnsi="Meiryo" w:eastAsia="Meiryo"/>
          <w:b/>
          <w:color w:val="B58A3A"/>
          <w:sz w:val="21"/>
        </w:rPr>
        <w:t>【啓発】</w:t>
      </w:r>
      <w:r>
        <w:rPr>
          <w:rFonts w:ascii="Meiryo" w:hAnsi="Meiryo" w:eastAsia="Meiryo"/>
          <w:color w:val="263238"/>
          <w:sz w:val="21"/>
        </w:rPr>
        <w:t>。</w:t>
      </w:r>
    </w:p>
    <w:p>
      <w:pPr>
        <w:keepNext/>
        <w:pBdr>
          <w:bottom w:val="single" w:sz="10" w:space="6" w:color="B58A3A"/>
        </w:pBdr>
        <w:spacing w:before="240" w:after="120"/>
      </w:pPr>
      <w:r>
        <w:rPr>
          <w:rFonts w:ascii="Meiryo" w:hAnsi="Meiryo" w:eastAsia="Meiryo"/>
          <w:b/>
          <w:color w:val="16314F"/>
          <w:sz w:val="30"/>
        </w:rPr>
        <w:t>11　部落差別・同和問題・出身地</w:t>
      </w:r>
    </w:p>
    <w:p>
      <w:pPr>
        <w:spacing w:after="80" w:before="0" w:line="254" w:lineRule="auto"/>
      </w:pPr>
      <w:r>
        <w:rPr>
          <w:rFonts w:ascii="Meiryo" w:hAnsi="Meiryo" w:eastAsia="Meiryo"/>
          <w:color w:val="263238"/>
          <w:sz w:val="21"/>
        </w:rPr>
        <w:t>出身地や地域を詮索し、偏見につなげることは、雑談であっても問題です。部落差別・同和問題に関わる詮索を軽視してはいけません。周囲が笑って聞く空気も、便乗・黙認になります</w:t>
      </w:r>
      <w:r>
        <w:rPr>
          <w:rFonts w:ascii="Meiryo" w:hAnsi="Meiryo" w:eastAsia="Meiryo"/>
          <w:b/>
          <w:color w:val="B58A3A"/>
          <w:sz w:val="21"/>
        </w:rPr>
        <w:t>【啓発】</w:t>
      </w:r>
      <w:r>
        <w:rPr>
          <w:rFonts w:ascii="Meiryo" w:hAnsi="Meiryo" w:eastAsia="Meiryo"/>
          <w:color w:val="263238"/>
          <w:sz w:val="21"/>
        </w:rPr>
        <w:t>。出身地を話題にした決めつけは持ち出さないでください。</w:t>
      </w:r>
    </w:p>
    <w:p>
      <w:pPr>
        <w:keepNext/>
        <w:pBdr>
          <w:bottom w:val="single" w:sz="10" w:space="6" w:color="B58A3A"/>
        </w:pBdr>
        <w:spacing w:before="240" w:after="120"/>
      </w:pPr>
      <w:r>
        <w:rPr>
          <w:rFonts w:ascii="Meiryo" w:hAnsi="Meiryo" w:eastAsia="Meiryo"/>
          <w:b/>
          <w:color w:val="16314F"/>
          <w:sz w:val="30"/>
        </w:rPr>
        <w:t>12　感染症・病歴への偏見</w:t>
      </w:r>
    </w:p>
    <w:p>
      <w:pPr>
        <w:spacing w:after="80" w:before="0" w:line="254" w:lineRule="auto"/>
      </w:pPr>
      <w:r>
        <w:rPr>
          <w:rFonts w:ascii="Meiryo" w:hAnsi="Meiryo" w:eastAsia="Meiryo"/>
          <w:color w:val="263238"/>
          <w:sz w:val="21"/>
        </w:rPr>
        <w:t>過去の感染症や病歴を理由に、人を職場から一律に遠ざけることは、差別的な排除になり得ます。感染対策は会社の方針に従い、個人を名指しで排除しないでください</w:t>
      </w:r>
      <w:r>
        <w:rPr>
          <w:rFonts w:ascii="Meiryo" w:hAnsi="Meiryo" w:eastAsia="Meiryo"/>
          <w:b/>
          <w:color w:val="B58A3A"/>
          <w:sz w:val="21"/>
        </w:rPr>
        <w:t>【啓発】</w:t>
      </w:r>
      <w:r>
        <w:rPr>
          <w:rFonts w:ascii="Meiryo" w:hAnsi="Meiryo" w:eastAsia="Meiryo"/>
          <w:color w:val="263238"/>
          <w:sz w:val="21"/>
        </w:rPr>
        <w:t>。病名を本人の同意なく共有することもしないでください。安全配慮が必要な場面では、産業保健・人事と相談します。</w:t>
      </w:r>
    </w:p>
    <w:p>
      <w:pPr>
        <w:keepNext/>
        <w:pBdr>
          <w:bottom w:val="single" w:sz="10" w:space="6" w:color="B58A3A"/>
        </w:pBdr>
        <w:spacing w:before="240" w:after="120"/>
      </w:pPr>
      <w:r>
        <w:rPr>
          <w:rFonts w:ascii="Meiryo" w:hAnsi="Meiryo" w:eastAsia="Meiryo"/>
          <w:b/>
          <w:color w:val="16314F"/>
          <w:sz w:val="30"/>
        </w:rPr>
        <w:t>13　本人の同意なく共有してはいけない情報</w:t>
      </w:r>
    </w:p>
    <w:p>
      <w:pPr>
        <w:spacing w:after="80" w:before="0" w:line="254" w:lineRule="auto"/>
      </w:pPr>
      <w:r>
        <w:rPr>
          <w:rFonts w:ascii="Meiryo" w:hAnsi="Meiryo" w:eastAsia="Meiryo"/>
          <w:color w:val="263238"/>
          <w:sz w:val="21"/>
        </w:rPr>
        <w:t>病歴・障害・通院・メンタルヘルス・性的指向・性自認・家族の事情・出身などは、機微な情報です。次を守ってください。</w:t>
      </w:r>
    </w:p>
    <w:p>
      <w:pPr>
        <w:pStyle w:val="ListBullet"/>
        <w:spacing w:after="40" w:line="252" w:lineRule="auto"/>
      </w:pPr>
      <w:r>
        <w:rPr>
          <w:rFonts w:ascii="Meiryo" w:hAnsi="Meiryo" w:eastAsia="Meiryo"/>
          <w:color w:val="237A75"/>
          <w:sz w:val="21"/>
        </w:rPr>
        <w:t>原則として本人の同意を得てから共有する。共有の目的・範囲・相手を本人に説明する。</w:t>
      </w:r>
    </w:p>
    <w:p>
      <w:pPr>
        <w:pStyle w:val="ListBullet"/>
        <w:spacing w:after="40" w:line="252" w:lineRule="auto"/>
      </w:pPr>
      <w:r>
        <w:rPr>
          <w:rFonts w:ascii="Meiryo" w:hAnsi="Meiryo" w:eastAsia="Meiryo"/>
          <w:color w:val="237A75"/>
          <w:sz w:val="21"/>
        </w:rPr>
        <w:t>『誰に・何を・なぜ』共有するかを必要最小限にする。</w:t>
      </w:r>
    </w:p>
    <w:p>
      <w:pPr>
        <w:pStyle w:val="ListBullet"/>
        <w:spacing w:after="40" w:line="252" w:lineRule="auto"/>
      </w:pPr>
      <w:r>
        <w:rPr>
          <w:rFonts w:ascii="Meiryo" w:hAnsi="Meiryo" w:eastAsia="Meiryo"/>
          <w:color w:val="237A75"/>
          <w:sz w:val="21"/>
        </w:rPr>
        <w:t>うわさ話・面白い話として共有しない。</w:t>
      </w:r>
    </w:p>
    <w:p>
      <w:pPr>
        <w:pStyle w:val="ListBullet"/>
        <w:spacing w:after="40" w:line="252" w:lineRule="auto"/>
      </w:pPr>
      <w:r>
        <w:rPr>
          <w:rFonts w:ascii="Meiryo" w:hAnsi="Meiryo" w:eastAsia="Meiryo"/>
          <w:color w:val="237A75"/>
          <w:sz w:val="21"/>
        </w:rPr>
        <w:t>生命・身体・健康・安全に急迫した危険がある場合は、同意が得られなくても必要な共有を行うことがある（その場合も範囲は最小限）。</w:t>
      </w:r>
    </w:p>
    <w:p>
      <w:pPr>
        <w:keepNext/>
        <w:pBdr>
          <w:bottom w:val="single" w:sz="10" w:space="6" w:color="B58A3A"/>
        </w:pBdr>
        <w:spacing w:before="240" w:after="120"/>
      </w:pPr>
      <w:r>
        <w:rPr>
          <w:rFonts w:ascii="Meiryo" w:hAnsi="Meiryo" w:eastAsia="Meiryo"/>
          <w:b/>
          <w:color w:val="16314F"/>
          <w:sz w:val="30"/>
        </w:rPr>
        <w:t>14　不適切発言を見聞きしたとき</w:t>
      </w:r>
    </w:p>
    <w:p>
      <w:pPr>
        <w:spacing w:after="80" w:before="0" w:line="254" w:lineRule="auto"/>
      </w:pPr>
      <w:r>
        <w:rPr>
          <w:rFonts w:ascii="Meiryo" w:hAnsi="Meiryo" w:eastAsia="Meiryo"/>
          <w:color w:val="263238"/>
          <w:sz w:val="21"/>
        </w:rPr>
        <w:t>自分が言われた当事者でなくても、便乗・拡散・沈黙のどれでもない行動が取れます。状況と安全に応じて選んでください。</w:t>
      </w:r>
    </w:p>
    <w:p>
      <w:pPr>
        <w:pStyle w:val="ListBullet"/>
        <w:spacing w:after="40" w:line="252" w:lineRule="auto"/>
      </w:pPr>
      <w:r>
        <w:rPr>
          <w:rFonts w:ascii="Meiryo" w:hAnsi="Meiryo" w:eastAsia="Meiryo"/>
          <w:color w:val="2F6B4F"/>
          <w:sz w:val="21"/>
        </w:rPr>
        <w:t>安全に止められるなら、人格ではなく言動に焦点を当てて短く止める。</w:t>
      </w:r>
    </w:p>
    <w:p>
      <w:pPr>
        <w:pStyle w:val="ListBullet"/>
        <w:spacing w:after="40" w:line="252" w:lineRule="auto"/>
      </w:pPr>
      <w:r>
        <w:rPr>
          <w:rFonts w:ascii="Meiryo" w:hAnsi="Meiryo" w:eastAsia="Meiryo"/>
          <w:color w:val="2F6B4F"/>
          <w:sz w:val="21"/>
        </w:rPr>
        <w:t>話題を変える。賛同・笑い・スタンプで便乗しない。</w:t>
      </w:r>
    </w:p>
    <w:p>
      <w:pPr>
        <w:pStyle w:val="ListBullet"/>
        <w:spacing w:after="40" w:line="252" w:lineRule="auto"/>
      </w:pPr>
      <w:r>
        <w:rPr>
          <w:rFonts w:ascii="Meiryo" w:hAnsi="Meiryo" w:eastAsia="Meiryo"/>
          <w:color w:val="2F6B4F"/>
          <w:sz w:val="21"/>
        </w:rPr>
        <w:t>後で当事者に「大丈夫でしたか」と声をかける（無理に聞き出さない）。</w:t>
      </w:r>
    </w:p>
    <w:p>
      <w:pPr>
        <w:pStyle w:val="ListBullet"/>
        <w:spacing w:after="40" w:line="252" w:lineRule="auto"/>
      </w:pPr>
      <w:r>
        <w:rPr>
          <w:rFonts w:ascii="Meiryo" w:hAnsi="Meiryo" w:eastAsia="Meiryo"/>
          <w:color w:val="2F6B4F"/>
          <w:sz w:val="21"/>
        </w:rPr>
        <w:t>発言者へ個別に、責めずに伝える。</w:t>
      </w:r>
    </w:p>
    <w:p>
      <w:pPr>
        <w:pStyle w:val="ListBullet"/>
        <w:spacing w:after="40" w:line="252" w:lineRule="auto"/>
      </w:pPr>
      <w:r>
        <w:rPr>
          <w:rFonts w:ascii="Meiryo" w:hAnsi="Meiryo" w:eastAsia="Meiryo"/>
          <w:color w:val="2F6B4F"/>
          <w:sz w:val="21"/>
        </w:rPr>
        <w:t>上長または人事・総務・法務・相談窓口へ相談する。</w:t>
      </w:r>
    </w:p>
    <w:p>
      <w:pPr>
        <w:pStyle w:val="ListBullet"/>
        <w:spacing w:after="40" w:line="252" w:lineRule="auto"/>
      </w:pPr>
      <w:r>
        <w:rPr>
          <w:rFonts w:ascii="Meiryo" w:hAnsi="Meiryo" w:eastAsia="Meiryo"/>
          <w:color w:val="2F6B4F"/>
          <w:sz w:val="21"/>
        </w:rPr>
        <w:t>日時・場所・発言内容・同席者を、事実として簡潔に記録する。</w:t>
      </w:r>
    </w:p>
    <w:p>
      <w:pPr>
        <w:spacing w:after="80" w:before="0" w:line="254" w:lineRule="auto"/>
      </w:pPr>
      <w:r>
        <w:rPr>
          <w:rFonts w:ascii="Meiryo" w:hAnsi="Meiryo" w:eastAsia="Meiryo"/>
          <w:color w:val="5C6B7A"/>
          <w:sz w:val="19"/>
        </w:rPr>
        <w:t>『必ずその場で注意』が唯一の正解ではありません。後からの対応や相談も有効です。当事者へ『気にしすぎ』と言わないでください。</w:t>
      </w:r>
    </w:p>
    <w:p>
      <w:pPr>
        <w:keepNext/>
        <w:pBdr>
          <w:bottom w:val="single" w:sz="10" w:space="6" w:color="B58A3A"/>
        </w:pBdr>
        <w:spacing w:before="240" w:after="120"/>
      </w:pPr>
      <w:r>
        <w:rPr>
          <w:rFonts w:ascii="Meiryo" w:hAnsi="Meiryo" w:eastAsia="Meiryo"/>
          <w:b/>
          <w:color w:val="16314F"/>
          <w:sz w:val="30"/>
        </w:rPr>
        <w:t>15　相談を受けたとき</w:t>
      </w:r>
    </w:p>
    <w:p>
      <w:pPr>
        <w:pStyle w:val="ListBullet"/>
        <w:spacing w:after="40" w:line="252" w:lineRule="auto"/>
      </w:pPr>
      <w:r>
        <w:rPr>
          <w:rFonts w:ascii="Meiryo" w:hAnsi="Meiryo" w:eastAsia="Meiryo"/>
          <w:color w:val="2F6B4F"/>
          <w:sz w:val="21"/>
        </w:rPr>
        <w:t>まず最後まで聞く。さえぎらない、評価しない、結論を急がない。</w:t>
      </w:r>
    </w:p>
    <w:p>
      <w:pPr>
        <w:pStyle w:val="ListBullet"/>
        <w:spacing w:after="40" w:line="252" w:lineRule="auto"/>
      </w:pPr>
      <w:r>
        <w:rPr>
          <w:rFonts w:ascii="Meiryo" w:hAnsi="Meiryo" w:eastAsia="Meiryo"/>
          <w:color w:val="2F6B4F"/>
          <w:sz w:val="21"/>
        </w:rPr>
        <w:t>無条件の秘密保持は約束しない。『必要最小限の範囲で共有することがある』と最初に伝える。</w:t>
      </w:r>
    </w:p>
    <w:p>
      <w:pPr>
        <w:pStyle w:val="ListBullet"/>
        <w:spacing w:after="40" w:line="252" w:lineRule="auto"/>
      </w:pPr>
      <w:r>
        <w:rPr>
          <w:rFonts w:ascii="Meiryo" w:hAnsi="Meiryo" w:eastAsia="Meiryo"/>
          <w:color w:val="2F6B4F"/>
          <w:sz w:val="21"/>
        </w:rPr>
        <w:t>事実・伝聞・推測を分けて記録する。</w:t>
      </w:r>
    </w:p>
    <w:p>
      <w:pPr>
        <w:pStyle w:val="ListBullet"/>
        <w:spacing w:after="40" w:line="252" w:lineRule="auto"/>
      </w:pPr>
      <w:r>
        <w:rPr>
          <w:rFonts w:ascii="Meiryo" w:hAnsi="Meiryo" w:eastAsia="Meiryo"/>
          <w:color w:val="2F6B4F"/>
          <w:sz w:val="21"/>
        </w:rPr>
        <w:t>本人が望む対応と、共有してよい範囲を確認する。</w:t>
      </w:r>
    </w:p>
    <w:p>
      <w:pPr>
        <w:pStyle w:val="ListBullet"/>
        <w:spacing w:after="40" w:line="252" w:lineRule="auto"/>
      </w:pPr>
      <w:r>
        <w:rPr>
          <w:rFonts w:ascii="Meiryo" w:hAnsi="Meiryo" w:eastAsia="Meiryo"/>
          <w:color w:val="2F6B4F"/>
          <w:sz w:val="21"/>
        </w:rPr>
        <w:t>緊急性（健康・安全）があれば、安全確保と人事・産業保健への連絡を優先する。</w:t>
      </w:r>
    </w:p>
    <w:p>
      <w:pPr>
        <w:pStyle w:val="ListBullet"/>
        <w:spacing w:after="40" w:line="252" w:lineRule="auto"/>
      </w:pPr>
      <w:r>
        <w:rPr>
          <w:rFonts w:ascii="Meiryo" w:hAnsi="Meiryo" w:eastAsia="Meiryo"/>
          <w:color w:val="2F6B4F"/>
          <w:sz w:val="21"/>
        </w:rPr>
        <w:t>行為者へその場で独断の問い詰めをしない。一人で本格調査を始めない。</w:t>
      </w:r>
    </w:p>
    <w:tbl>
      <w:tblPr>
        <w:tblW w:type="auto" w:w="0"/>
        <w:tblLayout w:type="fixed"/>
        <w:tblLook w:firstColumn="1" w:firstRow="1" w:lastColumn="0" w:lastRow="0" w:noHBand="0" w:noVBand="1" w:val="04A0"/>
      </w:tblPr>
      <w:tblGrid>
        <w:gridCol w:w="9638"/>
      </w:tblGrid>
      <w:tr>
        <w:tc>
          <w:tcPr>
            <w:tcW w:type="dxa" w:w="9638"/>
            <w:shd w:val="clear" w:color="auto" w:fill="FBECEA"/>
            <w:tcMar>
              <w:top w:w="90" w:type="dxa"/>
              <w:left w:w="140" w:type="dxa"/>
              <w:bottom w:w="90" w:type="dxa"/>
              <w:right w:w="140" w:type="dxa"/>
            </w:tcMar>
          </w:tcPr>
          <w:p>
            <w:pPr>
              <w:spacing w:after="0" w:line="252" w:lineRule="auto"/>
            </w:pPr>
            <w:r>
              <w:rPr>
                <w:rFonts w:ascii="Meiryo" w:hAnsi="Meiryo" w:eastAsia="Meiryo"/>
                <w:b/>
                <w:color w:val="B42318"/>
                <w:sz w:val="20"/>
              </w:rPr>
              <w:t xml:space="preserve">二次被害を防ぐ　</w:t>
            </w:r>
            <w:r>
              <w:rPr>
                <w:rFonts w:ascii="Meiryo" w:hAnsi="Meiryo" w:eastAsia="Meiryo"/>
                <w:color w:val="B42318"/>
                <w:sz w:val="19"/>
              </w:rPr>
              <w:t>相談者の主張だけで行為者を即断で処分したり、行為者の否認だけで相談を虚偽と決めつけたりしないでください。判断・処分は正式な手続で行います。</w:t>
            </w:r>
          </w:p>
        </w:tc>
      </w:tr>
    </w:tbl>
    <w:p>
      <w:pPr>
        <w:spacing w:after="80"/>
      </w:pPr>
    </w:p>
    <w:p>
      <w:pPr>
        <w:keepNext/>
        <w:pBdr>
          <w:bottom w:val="single" w:sz="10" w:space="6" w:color="B58A3A"/>
        </w:pBdr>
        <w:spacing w:before="240" w:after="120"/>
      </w:pPr>
      <w:r>
        <w:rPr>
          <w:rFonts w:ascii="Meiryo" w:hAnsi="Meiryo" w:eastAsia="Meiryo"/>
          <w:b/>
          <w:color w:val="16314F"/>
          <w:sz w:val="30"/>
        </w:rPr>
        <w:t>16　管理職が気をつけること</w:t>
      </w:r>
    </w:p>
    <w:p>
      <w:pPr>
        <w:spacing w:after="80" w:before="0" w:line="254" w:lineRule="auto"/>
      </w:pPr>
      <w:r>
        <w:rPr>
          <w:rFonts w:ascii="Meiryo" w:hAnsi="Meiryo" w:eastAsia="Meiryo"/>
          <w:color w:val="263238"/>
          <w:sz w:val="21"/>
        </w:rPr>
        <w:t>管理職は、評価・配置・教育で属性を理由にした差をつけないこと、機微情報の共有は本人の同意と最小限を守ること、そして一人で結論を出さず人事・総務・法務・産業保健へつなぐことが要点です。詳しくは管理職向け補足ノートを参照してください。</w:t>
      </w:r>
    </w:p>
    <w:p>
      <w:pPr>
        <w:keepNext/>
        <w:pBdr>
          <w:bottom w:val="single" w:sz="10" w:space="6" w:color="B58A3A"/>
        </w:pBdr>
        <w:spacing w:before="240" w:after="120"/>
      </w:pPr>
      <w:r>
        <w:rPr>
          <w:rFonts w:ascii="Meiryo" w:hAnsi="Meiryo" w:eastAsia="Meiryo"/>
          <w:b/>
          <w:color w:val="16314F"/>
          <w:sz w:val="30"/>
        </w:rPr>
        <w:t>17　自社の相談窓口（要記入）</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人権・ハラスメント相談窓口</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【要自社記入】担当・内線・メール</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人事・総務部門</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【要自社記入】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法務・コンプライアンス部門</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【要自社記入】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産業医・産業保健スタッフ</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【要自社記入】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外部相談窓口</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【要自社記入】</w:t>
            </w:r>
          </w:p>
        </w:tc>
      </w:tr>
    </w:tbl>
    <w:p>
      <w:pPr>
        <w:keepNext/>
        <w:pBdr>
          <w:bottom w:val="single" w:sz="10" w:space="6" w:color="B58A3A"/>
        </w:pBdr>
        <w:spacing w:before="240" w:after="120"/>
      </w:pPr>
      <w:r>
        <w:rPr>
          <w:rFonts w:ascii="Meiryo" w:hAnsi="Meiryo" w:eastAsia="Meiryo"/>
          <w:b/>
          <w:color w:val="16314F"/>
          <w:sz w:val="30"/>
        </w:rPr>
        <w:t>18　参考資料／注意事項</w:t>
      </w:r>
    </w:p>
    <w:p>
      <w:pPr>
        <w:keepNext/>
        <w:spacing w:before="120" w:after="40"/>
      </w:pPr>
      <w:r>
        <w:rPr>
          <w:rFonts w:ascii="Meiryo" w:hAnsi="Meiryo" w:eastAsia="Meiryo"/>
          <w:b/>
          <w:color w:val="16314F"/>
          <w:sz w:val="21"/>
        </w:rPr>
        <w:t>参考にした公的資料</w:t>
      </w:r>
    </w:p>
    <w:p>
      <w:pPr>
        <w:pStyle w:val="ListBullet"/>
        <w:spacing w:after="40" w:line="252" w:lineRule="auto"/>
      </w:pPr>
      <w:r>
        <w:rPr>
          <w:rFonts w:ascii="Meiryo" w:hAnsi="Meiryo" w:eastAsia="Meiryo"/>
          <w:color w:val="263238"/>
          <w:sz w:val="19"/>
        </w:rPr>
        <w:t>法務省「企業における人権研修」「人権啓発」「ビジネスと人権」「性的マイノリティに関する偏見や差別をなくしましょう」</w:t>
      </w:r>
    </w:p>
    <w:p>
      <w:pPr>
        <w:pStyle w:val="ListBullet"/>
        <w:spacing w:after="40" w:line="252" w:lineRule="auto"/>
      </w:pPr>
      <w:r>
        <w:rPr>
          <w:rFonts w:ascii="Meiryo" w:hAnsi="Meiryo" w:eastAsia="Meiryo"/>
          <w:color w:val="263238"/>
          <w:sz w:val="19"/>
        </w:rPr>
        <w:t>厚生労働省「雇用分野における障害者への差別禁止・合理的配慮」「性的マイノリティに関する理解増進」「職場におけるハラスメントの防止のために」</w:t>
      </w:r>
    </w:p>
    <w:p>
      <w:pPr>
        <w:pStyle w:val="ListBullet"/>
        <w:spacing w:after="40" w:line="252" w:lineRule="auto"/>
      </w:pPr>
      <w:r>
        <w:rPr>
          <w:rFonts w:ascii="Meiryo" w:hAnsi="Meiryo" w:eastAsia="Meiryo"/>
          <w:color w:val="263238"/>
          <w:sz w:val="19"/>
        </w:rPr>
        <w:t>e-Gov法令検索（労働基準法ほか）</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注意事項　</w:t>
            </w:r>
            <w:r>
              <w:rPr>
                <w:rFonts w:ascii="Meiryo" w:hAnsi="Meiryo" w:eastAsia="Meiryo"/>
                <w:color w:val="4A4A4A"/>
                <w:sz w:val="19"/>
              </w:rPr>
              <w:t>本ハンドブックは、人権尊重の基本的な考え方を共有するためのものであり、これだけで職場のすべての人権リスクに完全対応できるわけではありません。記載は法令・制度基準日（2026年6月18日）時点の一般的な整理です。具体的な事案は、自社規程と人事・総務・法務・産業保健で確認し、必要に応じて専門家に相談してください。</w:t>
            </w:r>
          </w:p>
        </w:tc>
      </w:tr>
    </w:tbl>
    <w:p>
      <w:pPr>
        <w:spacing w:after="80"/>
      </w:pPr>
    </w:p>
    <w:sectPr w:rsidR="00FC693F" w:rsidRPr="0006063C" w:rsidSect="00034616">
      <w:footerReference w:type="default" r:id="rId9"/>
      <w:pgSz w:w="11906" w:h="16838"/>
      <w:pgMar w:top="1134"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eiryo" w:hAnsi="Meiryo" w:eastAsia="Meiryo"/>
        <w:color w:val="5C6B7A"/>
        <w:sz w:val="17"/>
      </w:rPr>
      <w:t xml:space="preserve">Legal GPT ｜ 人権研修（第8回）　／　</w:t>
    </w:r>
    <w:r>
      <w:rPr>
        <w:rFonts w:ascii="Meiryo" w:hAnsi="Meiryo" w:eastAsia="Meiryo"/>
        <w:color w:val="5C6B7A"/>
        <w:sz w:val="17"/>
      </w:rPr>
      <w:fldChar w:fldCharType="begin"/>
      <w:instrText xml:space="preserve">PAGE</w:instrText>
      <w:fldChar w:fldCharType="end"/>
    </w:r>
    <w:r>
      <w:rPr>
        <w:rFonts w:ascii="Meiryo" w:hAnsi="Meiryo" w:eastAsia="Meiryo"/>
        <w:color w:val="5C6B7A"/>
        <w:sz w:val="17"/>
      </w:rPr>
      <w:t xml:space="preserve"> 頁</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Meiryo" w:hAnsi="Meiryo" w:eastAsia="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