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9638"/>
      </w:tblGrid>
      <w:tr>
        <w:tc>
          <w:tcPr>
            <w:tcW w:type="dxa" w:w="9638"/>
            <w:shd w:val="clear" w:color="auto" w:fill="16314F"/>
            <w:tcMar>
              <w:top w:w="150" w:type="dxa"/>
              <w:left w:w="200" w:type="dxa"/>
              <w:bottom w:w="150" w:type="dxa"/>
              <w:right w:w="200" w:type="dxa"/>
            </w:tcMar>
            <w:vAlign w:val="center"/>
          </w:tcPr>
          <w:p>
            <w:pPr>
              <w:spacing w:after="60"/>
            </w:pPr>
            <w:r>
              <w:rPr>
                <w:rFonts w:ascii="Meiryo" w:hAnsi="Meiryo" w:eastAsia="Meiryo"/>
                <w:b/>
                <w:color w:val="B58A3A"/>
                <w:sz w:val="20"/>
              </w:rPr>
              <w:t>講師台本</w:t>
            </w:r>
          </w:p>
          <w:p>
            <w:pPr>
              <w:spacing w:after="80"/>
            </w:pPr>
            <w:r>
              <w:rPr>
                <w:rFonts w:ascii="Meiryo" w:hAnsi="Meiryo" w:eastAsia="Meiryo"/>
                <w:b/>
                <w:color w:val="FFFFFF"/>
                <w:sz w:val="38"/>
              </w:rPr>
              <w:t>職場の差別・偏見・不適切発言 研修 講師台本</w:t>
            </w:r>
          </w:p>
          <w:p>
            <w:pPr>
              <w:spacing w:after="0"/>
            </w:pPr>
            <w:r>
              <w:rPr>
                <w:rFonts w:ascii="Meiryo" w:hAnsi="Meiryo" w:eastAsia="Meiryo"/>
                <w:color w:val="C9D4E0"/>
                <w:sz w:val="19"/>
              </w:rPr>
              <w:t>法務・総務のための社内研修資料20選（第8回）　｜　法令・制度基準日：2026年6月18日　｜　Legal GPT</w:t>
            </w:r>
          </w:p>
        </w:tc>
      </w:tr>
    </w:tbl>
    <w:p>
      <w:pPr>
        <w:spacing w:after="120"/>
      </w:pPr>
    </w:p>
    <w:p>
      <w:pPr>
        <w:spacing w:after="80" w:before="0" w:line="254" w:lineRule="auto"/>
      </w:pPr>
      <w:r>
        <w:rPr>
          <w:rFonts w:ascii="Meiryo" w:hAnsi="Meiryo" w:eastAsia="Meiryo"/>
          <w:color w:val="263238"/>
          <w:sz w:val="20"/>
        </w:rPr>
        <w:t>本台本は、スライド37枚に対応した講師用の進行台本です。標準で45〜55分です。各スライドに、目的・読み上げ本文・受講者への問い・想定回答・注意点・第4〜7話との違い・つなぎを記載しています。読み上げ本文は一例です。自社の規程・窓口名に置き換えてご利用ください。</w:t>
      </w:r>
    </w:p>
    <w:tbl>
      <w:tblPr>
        <w:tblW w:type="auto" w:w="0"/>
        <w:tblLayout w:type="fixed"/>
        <w:tblLook w:firstColumn="1" w:firstRow="1" w:lastColumn="0" w:lastRow="0" w:noHBand="0" w:noVBand="1" w:val="04A0"/>
      </w:tblPr>
      <w:tblGrid>
        <w:gridCol w:w="9638"/>
      </w:tblGrid>
      <w:tr>
        <w:tc>
          <w:tcPr>
            <w:tcW w:type="dxa" w:w="9638"/>
            <w:shd w:val="clear" w:color="auto" w:fill="F4EEE1"/>
            <w:tcMar>
              <w:top w:w="90" w:type="dxa"/>
              <w:left w:w="140" w:type="dxa"/>
              <w:bottom w:w="90" w:type="dxa"/>
              <w:right w:w="140" w:type="dxa"/>
            </w:tcMar>
          </w:tcPr>
          <w:p>
            <w:pPr>
              <w:spacing w:after="0" w:line="252" w:lineRule="auto"/>
            </w:pPr>
            <w:r>
              <w:rPr>
                <w:rFonts w:ascii="Meiryo" w:hAnsi="Meiryo" w:eastAsia="Meiryo"/>
                <w:b/>
                <w:color w:val="B58A3A"/>
                <w:sz w:val="20"/>
              </w:rPr>
              <w:t xml:space="preserve">進行の前提　</w:t>
            </w:r>
            <w:r>
              <w:rPr>
                <w:rFonts w:ascii="Meiryo" w:hAnsi="Meiryo" w:eastAsia="Meiryo"/>
                <w:color w:val="4A4A4A"/>
                <w:sz w:val="19"/>
              </w:rPr>
              <w:t>この研修は受講者を責める研修ではありません。違法か適法かの最終判断を急ぐのではなく、相手の尊厳を傷つけない言動と、相談・記録・配慮につなげる行動を身につけることが目的です。法的な断定は避け、迷う場面は窓口・人事・法務・産業保健へつなぐ、と繰り返し伝えてください。</w:t>
            </w:r>
          </w:p>
        </w:tc>
      </w:tr>
    </w:tbl>
    <w:p>
      <w:pPr>
        <w:spacing w:after="80"/>
      </w:pPr>
    </w:p>
    <w:p>
      <w:pPr>
        <w:keepNext/>
        <w:spacing w:before="160" w:after="60"/>
      </w:pPr>
      <w:r>
        <w:rPr>
          <w:rFonts w:ascii="Meiryo" w:hAnsi="Meiryo" w:eastAsia="Meiryo"/>
          <w:b/>
          <w:color w:val="16314F"/>
          <w:sz w:val="24"/>
        </w:rPr>
        <w:t>本台本で使う区別の表示</w:t>
      </w:r>
    </w:p>
    <w:tbl>
      <w:tblPr>
        <w:tblW w:type="auto" w:w="0"/>
        <w:jc w:val="center"/>
        <w:tblLayout w:type="fixed"/>
        <w:tblLook w:firstColumn="1" w:firstRow="1" w:lastColumn="0" w:lastRow="0" w:noHBand="0" w:noVBand="1" w:val="04A0"/>
      </w:tblPr>
      <w:tblGrid>
        <w:gridCol w:w="1587"/>
        <w:gridCol w:w="8050"/>
      </w:tblGrid>
      <w:tr>
        <w:tc>
          <w:tcPr>
            <w:tcW w:type="dxa" w:w="1587"/>
            <w:tcBorders>
              <w:top w:val="single" w:sz="4" w:space="0" w:color="C9D2DB"/>
              <w:left w:val="single" w:sz="4" w:space="0" w:color="C9D2DB"/>
              <w:bottom w:val="single" w:sz="4" w:space="0" w:color="C9D2DB"/>
              <w:right w:val="single" w:sz="4" w:space="0" w:color="C9D2DB"/>
            </w:tcBorders>
            <w:shd w:val="clear" w:color="auto" w:fill="16314F"/>
            <w:tcMar>
              <w:top w:w="50" w:type="dxa"/>
              <w:left w:w="100" w:type="dxa"/>
              <w:bottom w:w="50" w:type="dxa"/>
              <w:right w:w="100" w:type="dxa"/>
            </w:tcMar>
            <w:vAlign w:val="center"/>
          </w:tcPr>
          <w:p>
            <w:pPr>
              <w:spacing w:after="0" w:line="247" w:lineRule="auto"/>
            </w:pPr>
            <w:r>
              <w:rPr>
                <w:rFonts w:ascii="Meiryo" w:hAnsi="Meiryo" w:eastAsia="Meiryo"/>
                <w:b/>
                <w:color w:val="FFFFFF"/>
                <w:sz w:val="19"/>
              </w:rPr>
              <w:t>表示</w:t>
            </w:r>
          </w:p>
        </w:tc>
        <w:tc>
          <w:tcPr>
            <w:tcW w:type="dxa" w:w="8050"/>
            <w:tcBorders>
              <w:top w:val="single" w:sz="4" w:space="0" w:color="C9D2DB"/>
              <w:left w:val="single" w:sz="4" w:space="0" w:color="C9D2DB"/>
              <w:bottom w:val="single" w:sz="4" w:space="0" w:color="C9D2DB"/>
              <w:right w:val="single" w:sz="4" w:space="0" w:color="C9D2DB"/>
            </w:tcBorders>
            <w:shd w:val="clear" w:color="auto" w:fill="16314F"/>
            <w:tcMar>
              <w:top w:w="50" w:type="dxa"/>
              <w:left w:w="100" w:type="dxa"/>
              <w:bottom w:w="50" w:type="dxa"/>
              <w:right w:w="100" w:type="dxa"/>
            </w:tcMar>
            <w:vAlign w:val="center"/>
          </w:tcPr>
          <w:p>
            <w:pPr>
              <w:spacing w:after="0" w:line="247" w:lineRule="auto"/>
            </w:pPr>
            <w:r>
              <w:rPr>
                <w:rFonts w:ascii="Meiryo" w:hAnsi="Meiryo" w:eastAsia="Meiryo"/>
                <w:b/>
                <w:color w:val="FFFFFF"/>
                <w:sz w:val="19"/>
              </w:rPr>
              <w:t>意味</w:t>
            </w:r>
          </w:p>
        </w:tc>
      </w:tr>
      <w:tr>
        <w:tc>
          <w:tcPr>
            <w:tcW w:type="dxa" w:w="1587"/>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color w:val="B42318"/>
                <w:sz w:val="19"/>
              </w:rPr>
              <w:t>【義務】</w:t>
            </w:r>
          </w:p>
        </w:tc>
        <w:tc>
          <w:tcPr>
            <w:tcW w:type="dxa" w:w="8050"/>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9"/>
              </w:rPr>
              <w:t>法律上の義務に関わる事項（具体的運用は自社規程・専門部署で確認）</w:t>
            </w:r>
          </w:p>
        </w:tc>
      </w:tr>
      <w:tr>
        <w:tc>
          <w:tcPr>
            <w:tcW w:type="dxa" w:w="1587"/>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color w:val="16314F"/>
                <w:sz w:val="19"/>
              </w:rPr>
              <w:t>【推奨】</w:t>
            </w:r>
          </w:p>
        </w:tc>
        <w:tc>
          <w:tcPr>
            <w:tcW w:type="dxa" w:w="8050"/>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63238"/>
                <w:sz w:val="19"/>
              </w:rPr>
              <w:t>推奨される実務・望ましい対応</w:t>
            </w:r>
          </w:p>
        </w:tc>
      </w:tr>
      <w:tr>
        <w:tc>
          <w:tcPr>
            <w:tcW w:type="dxa" w:w="1587"/>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color w:val="B58A3A"/>
                <w:sz w:val="19"/>
              </w:rPr>
              <w:t>【啓発】</w:t>
            </w:r>
          </w:p>
        </w:tc>
        <w:tc>
          <w:tcPr>
            <w:tcW w:type="dxa" w:w="8050"/>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9"/>
              </w:rPr>
              <w:t>人権啓発・指針上の説明（直ちに違法とは限らないが配慮すべき事項）</w:t>
            </w:r>
          </w:p>
        </w:tc>
      </w:tr>
    </w:tbl>
    <w:p>
      <w:pPr>
        <w:spacing w:after="80" w:before="0" w:line="254" w:lineRule="auto"/>
      </w:pPr>
      <w:r>
        <w:rPr>
          <w:rFonts w:ascii="Meiryo" w:hAnsi="Meiryo" w:eastAsia="Meiryo"/>
          <w:color w:val="5C6B7A"/>
          <w:sz w:val="17"/>
        </w:rPr>
        <w:t>※ 法令・制度基準日：2026年6月18日。2025年改正により、カスタマーハラスメント防止措置および求職者等への性的言動に関する防止措置は2026年10月1日施行予定です（第7話・第6話の領域）。本研修では深入りせず、必要に応じて関連づけてください。</w:t>
      </w:r>
    </w:p>
    <w:p>
      <w:r>
        <w:br w:type="page"/>
      </w:r>
    </w:p>
    <w:p>
      <w:pPr>
        <w:keepNext/>
        <w:spacing w:before="160" w:after="60"/>
      </w:pPr>
      <w:r>
        <w:rPr>
          <w:rFonts w:ascii="Meiryo" w:hAnsi="Meiryo" w:eastAsia="Meiryo"/>
          <w:b/>
          <w:color w:val="16314F"/>
          <w:sz w:val="24"/>
        </w:rPr>
        <w:t>スライド1　表紙　（約1分）</w:t>
      </w:r>
    </w:p>
    <w:p>
      <w:pPr>
        <w:spacing w:after="40" w:before="0" w:line="254" w:lineRule="auto"/>
      </w:pPr>
      <w:r>
        <w:rPr>
          <w:rFonts w:ascii="Meiryo" w:hAnsi="Meiryo" w:eastAsia="Meiryo"/>
          <w:b/>
          <w:color w:val="16314F"/>
          <w:sz w:val="19"/>
        </w:rPr>
        <w:t>目的：</w:t>
      </w:r>
      <w:r>
        <w:rPr>
          <w:rFonts w:ascii="Meiryo" w:hAnsi="Meiryo" w:eastAsia="Meiryo"/>
          <w:color w:val="263238"/>
          <w:sz w:val="19"/>
        </w:rPr>
        <w:t>研修の位置づけと範囲を共有する。</w:t>
      </w:r>
    </w:p>
    <w:tbl>
      <w:tblPr>
        <w:tblW w:type="auto" w:w="0"/>
        <w:tblLayout w:type="fixed"/>
        <w:tblLook w:firstColumn="1" w:firstRow="1" w:lastColumn="0" w:lastRow="0" w:noHBand="0" w:noVBand="1" w:val="04A0"/>
      </w:tblPr>
      <w:tblGrid>
        <w:gridCol w:w="9638"/>
      </w:tblGrid>
      <w:tr>
        <w:tc>
          <w:tcPr>
            <w:tcW w:type="dxa" w:w="9638"/>
            <w:tcBorders>
              <w:top w:val="single" w:sz="4" w:space="0" w:color="C9D2DB"/>
              <w:left w:val="single" w:sz="4" w:space="0" w:color="C9D2DB"/>
              <w:bottom w:val="single" w:sz="4" w:space="0" w:color="C9D2DB"/>
              <w:right w:val="single" w:sz="4" w:space="0" w:color="C9D2DB"/>
            </w:tcBorders>
            <w:shd w:val="clear" w:color="auto" w:fill="EEF1F4"/>
            <w:tcMar>
              <w:top w:w="70" w:type="dxa"/>
              <w:left w:w="120" w:type="dxa"/>
              <w:bottom w:w="70" w:type="dxa"/>
              <w:right w:w="120" w:type="dxa"/>
            </w:tcMar>
          </w:tcPr>
          <w:p>
            <w:pPr>
              <w:spacing w:after="0" w:line="259" w:lineRule="auto"/>
            </w:pPr>
            <w:r>
              <w:rPr>
                <w:rFonts w:ascii="Meiryo" w:hAnsi="Meiryo" w:eastAsia="Meiryo"/>
                <w:b/>
                <w:color w:val="B58A3A"/>
                <w:sz w:val="18"/>
              </w:rPr>
              <w:t xml:space="preserve">読み上げ例　</w:t>
            </w:r>
            <w:r>
              <w:rPr>
                <w:rFonts w:ascii="Meiryo" w:hAnsi="Meiryo" w:eastAsia="Meiryo"/>
                <w:color w:val="263238"/>
                <w:sz w:val="19"/>
              </w:rPr>
              <w:t>本日は人権研修です。職場で起こる差別・偏見・不適切発言を、身近なケースで一緒に考えます。誰かを責める時間ではありません。所要は45〜55分、法令・制度の基準日は2026年6月18日です。</w:t>
            </w:r>
          </w:p>
        </w:tc>
      </w:tr>
    </w:tbl>
    <w:p>
      <w:pPr>
        <w:spacing w:after="40"/>
      </w:pPr>
    </w:p>
    <w:p>
      <w:pPr>
        <w:spacing w:after="80" w:before="0" w:line="254" w:lineRule="auto"/>
      </w:pPr>
      <w:r>
        <w:rPr>
          <w:rFonts w:ascii="Meiryo" w:hAnsi="Meiryo" w:eastAsia="Meiryo"/>
          <w:b/>
          <w:color w:val="5C6B7A"/>
          <w:sz w:val="18"/>
        </w:rPr>
        <w:t>つなぎ：</w:t>
      </w:r>
      <w:r>
        <w:rPr>
          <w:rFonts w:ascii="Meiryo" w:hAnsi="Meiryo" w:eastAsia="Meiryo"/>
          <w:color w:val="5C6B7A"/>
          <w:sz w:val="18"/>
        </w:rPr>
        <w:t>本日のゴールへ。</w:t>
      </w:r>
    </w:p>
    <w:p>
      <w:pPr>
        <w:keepNext/>
        <w:spacing w:before="160" w:after="60"/>
      </w:pPr>
      <w:r>
        <w:rPr>
          <w:rFonts w:ascii="Meiryo" w:hAnsi="Meiryo" w:eastAsia="Meiryo"/>
          <w:b/>
          <w:color w:val="16314F"/>
          <w:sz w:val="24"/>
        </w:rPr>
        <w:t>スライド2　本日のゴール　（約1.5分）</w:t>
      </w:r>
    </w:p>
    <w:p>
      <w:pPr>
        <w:spacing w:after="40" w:before="0" w:line="254" w:lineRule="auto"/>
      </w:pPr>
      <w:r>
        <w:rPr>
          <w:rFonts w:ascii="Meiryo" w:hAnsi="Meiryo" w:eastAsia="Meiryo"/>
          <w:b/>
          <w:color w:val="16314F"/>
          <w:sz w:val="19"/>
        </w:rPr>
        <w:t>目的：</w:t>
      </w:r>
      <w:r>
        <w:rPr>
          <w:rFonts w:ascii="Meiryo" w:hAnsi="Meiryo" w:eastAsia="Meiryo"/>
          <w:color w:val="263238"/>
          <w:sz w:val="19"/>
        </w:rPr>
        <w:t>到達目標を示し、安心して参加できる枠組みを作る。</w:t>
      </w:r>
    </w:p>
    <w:tbl>
      <w:tblPr>
        <w:tblW w:type="auto" w:w="0"/>
        <w:tblLayout w:type="fixed"/>
        <w:tblLook w:firstColumn="1" w:firstRow="1" w:lastColumn="0" w:lastRow="0" w:noHBand="0" w:noVBand="1" w:val="04A0"/>
      </w:tblPr>
      <w:tblGrid>
        <w:gridCol w:w="9638"/>
      </w:tblGrid>
      <w:tr>
        <w:tc>
          <w:tcPr>
            <w:tcW w:type="dxa" w:w="9638"/>
            <w:tcBorders>
              <w:top w:val="single" w:sz="4" w:space="0" w:color="C9D2DB"/>
              <w:left w:val="single" w:sz="4" w:space="0" w:color="C9D2DB"/>
              <w:bottom w:val="single" w:sz="4" w:space="0" w:color="C9D2DB"/>
              <w:right w:val="single" w:sz="4" w:space="0" w:color="C9D2DB"/>
            </w:tcBorders>
            <w:shd w:val="clear" w:color="auto" w:fill="EEF1F4"/>
            <w:tcMar>
              <w:top w:w="70" w:type="dxa"/>
              <w:left w:w="120" w:type="dxa"/>
              <w:bottom w:w="70" w:type="dxa"/>
              <w:right w:w="120" w:type="dxa"/>
            </w:tcMar>
          </w:tcPr>
          <w:p>
            <w:pPr>
              <w:spacing w:after="0" w:line="259" w:lineRule="auto"/>
            </w:pPr>
            <w:r>
              <w:rPr>
                <w:rFonts w:ascii="Meiryo" w:hAnsi="Meiryo" w:eastAsia="Meiryo"/>
                <w:b/>
                <w:color w:val="B58A3A"/>
                <w:sz w:val="18"/>
              </w:rPr>
              <w:t xml:space="preserve">読み上げ例　</w:t>
            </w:r>
            <w:r>
              <w:rPr>
                <w:rFonts w:ascii="Meiryo" w:hAnsi="Meiryo" w:eastAsia="Meiryo"/>
                <w:color w:val="263238"/>
                <w:sz w:val="19"/>
              </w:rPr>
              <w:t>今日のゴールは三つです。第一に、軽い冗談や雑談のつもりが相手の尊厳を傷つける場合があると気づくこと。第二に、見聞きしたときに便乗・拡散・沈黙で終わらせず、止める・相談する・記録するにつなげること。第三に、人権を個人の感受性だけの問題にせず、職場と仕組みの問題として扱うことです。</w:t>
            </w:r>
          </w:p>
        </w:tc>
      </w:tr>
    </w:tbl>
    <w:p>
      <w:pPr>
        <w:spacing w:after="40"/>
      </w:pPr>
    </w:p>
    <w:p>
      <w:pPr>
        <w:spacing w:after="20" w:before="0" w:line="254" w:lineRule="auto"/>
      </w:pPr>
      <w:r>
        <w:rPr>
          <w:rFonts w:ascii="Meiryo" w:hAnsi="Meiryo" w:eastAsia="Meiryo"/>
          <w:b/>
          <w:color w:val="16314F"/>
          <w:sz w:val="18"/>
        </w:rPr>
        <w:t>問い：</w:t>
      </w:r>
      <w:r>
        <w:rPr>
          <w:rFonts w:ascii="Meiryo" w:hAnsi="Meiryo" w:eastAsia="Meiryo"/>
          <w:color w:val="263238"/>
          <w:sz w:val="18"/>
        </w:rPr>
        <w:t>今日持ち帰りたいことを一つ思い浮かべてください。</w:t>
      </w:r>
    </w:p>
    <w:p>
      <w:pPr>
        <w:spacing w:after="80" w:before="0" w:line="254" w:lineRule="auto"/>
      </w:pPr>
      <w:r>
        <w:rPr>
          <w:rFonts w:ascii="Meiryo" w:hAnsi="Meiryo" w:eastAsia="Meiryo"/>
          <w:b/>
          <w:color w:val="5C6B7A"/>
          <w:sz w:val="18"/>
        </w:rPr>
        <w:t>つなぎ：</w:t>
      </w:r>
      <w:r>
        <w:rPr>
          <w:rFonts w:ascii="Meiryo" w:hAnsi="Meiryo" w:eastAsia="Meiryo"/>
          <w:color w:val="5C6B7A"/>
          <w:sz w:val="18"/>
        </w:rPr>
        <w:t>まず、この研修の約束を確認します。</w:t>
      </w:r>
    </w:p>
    <w:p>
      <w:pPr>
        <w:keepNext/>
        <w:spacing w:before="160" w:after="60"/>
      </w:pPr>
      <w:r>
        <w:rPr>
          <w:rFonts w:ascii="Meiryo" w:hAnsi="Meiryo" w:eastAsia="Meiryo"/>
          <w:b/>
          <w:color w:val="16314F"/>
          <w:sz w:val="24"/>
        </w:rPr>
        <w:t>スライド3　この研修の3つの約束　（約1.5分）</w:t>
      </w:r>
    </w:p>
    <w:p>
      <w:pPr>
        <w:spacing w:after="40" w:before="0" w:line="254" w:lineRule="auto"/>
      </w:pPr>
      <w:r>
        <w:rPr>
          <w:rFonts w:ascii="Meiryo" w:hAnsi="Meiryo" w:eastAsia="Meiryo"/>
          <w:b/>
          <w:color w:val="16314F"/>
          <w:sz w:val="19"/>
        </w:rPr>
        <w:t>目的：</w:t>
      </w:r>
      <w:r>
        <w:rPr>
          <w:rFonts w:ascii="Meiryo" w:hAnsi="Meiryo" w:eastAsia="Meiryo"/>
          <w:color w:val="263238"/>
          <w:sz w:val="19"/>
        </w:rPr>
        <w:t>心理的安全性を確保し、強制をしない姿勢を明確化する。</w:t>
      </w:r>
    </w:p>
    <w:tbl>
      <w:tblPr>
        <w:tblW w:type="auto" w:w="0"/>
        <w:tblLayout w:type="fixed"/>
        <w:tblLook w:firstColumn="1" w:firstRow="1" w:lastColumn="0" w:lastRow="0" w:noHBand="0" w:noVBand="1" w:val="04A0"/>
      </w:tblPr>
      <w:tblGrid>
        <w:gridCol w:w="9638"/>
      </w:tblGrid>
      <w:tr>
        <w:tc>
          <w:tcPr>
            <w:tcW w:type="dxa" w:w="9638"/>
            <w:tcBorders>
              <w:top w:val="single" w:sz="4" w:space="0" w:color="C9D2DB"/>
              <w:left w:val="single" w:sz="4" w:space="0" w:color="C9D2DB"/>
              <w:bottom w:val="single" w:sz="4" w:space="0" w:color="C9D2DB"/>
              <w:right w:val="single" w:sz="4" w:space="0" w:color="C9D2DB"/>
            </w:tcBorders>
            <w:shd w:val="clear" w:color="auto" w:fill="EEF1F4"/>
            <w:tcMar>
              <w:top w:w="70" w:type="dxa"/>
              <w:left w:w="120" w:type="dxa"/>
              <w:bottom w:w="70" w:type="dxa"/>
              <w:right w:w="120" w:type="dxa"/>
            </w:tcMar>
          </w:tcPr>
          <w:p>
            <w:pPr>
              <w:spacing w:after="0" w:line="259" w:lineRule="auto"/>
            </w:pPr>
            <w:r>
              <w:rPr>
                <w:rFonts w:ascii="Meiryo" w:hAnsi="Meiryo" w:eastAsia="Meiryo"/>
                <w:b/>
                <w:color w:val="B58A3A"/>
                <w:sz w:val="18"/>
              </w:rPr>
              <w:t xml:space="preserve">読み上げ例　</w:t>
            </w:r>
            <w:r>
              <w:rPr>
                <w:rFonts w:ascii="Meiryo" w:hAnsi="Meiryo" w:eastAsia="Meiryo"/>
                <w:color w:val="263238"/>
                <w:sz w:val="19"/>
              </w:rPr>
              <w:t>三つ約束します。一つ、個人的な体験の発表を強制しません。二つ、ここでの発言で誰かを責めたり吊し上げたりしません。三つ、迷ったら一人で抱えず相談につなぐ、を前提にします。</w:t>
            </w:r>
          </w:p>
        </w:tc>
      </w:tr>
    </w:tbl>
    <w:p>
      <w:pPr>
        <w:spacing w:after="40"/>
      </w:pPr>
    </w:p>
    <w:p>
      <w:pPr>
        <w:spacing w:after="20" w:before="0" w:line="254" w:lineRule="auto"/>
      </w:pPr>
      <w:r>
        <w:rPr>
          <w:rFonts w:ascii="Meiryo" w:hAnsi="Meiryo" w:eastAsia="Meiryo"/>
          <w:b/>
          <w:color w:val="B42318"/>
          <w:sz w:val="18"/>
        </w:rPr>
        <w:t>誤解されやすい点：</w:t>
      </w:r>
      <w:r>
        <w:rPr>
          <w:rFonts w:ascii="Meiryo" w:hAnsi="Meiryo" w:eastAsia="Meiryo"/>
          <w:color w:val="263238"/>
          <w:sz w:val="18"/>
        </w:rPr>
        <w:t>『何も話せない職場を作る研修』ではありません。雑談を全部禁止する話でもありません。</w:t>
      </w:r>
    </w:p>
    <w:p>
      <w:pPr>
        <w:spacing w:after="80" w:before="0" w:line="254" w:lineRule="auto"/>
      </w:pPr>
      <w:r>
        <w:rPr>
          <w:rFonts w:ascii="Meiryo" w:hAnsi="Meiryo" w:eastAsia="Meiryo"/>
          <w:b/>
          <w:color w:val="5C6B7A"/>
          <w:sz w:val="18"/>
        </w:rPr>
        <w:t>つなぎ：</w:t>
      </w:r>
      <w:r>
        <w:rPr>
          <w:rFonts w:ascii="Meiryo" w:hAnsi="Meiryo" w:eastAsia="Meiryo"/>
          <w:color w:val="5C6B7A"/>
          <w:sz w:val="18"/>
        </w:rPr>
        <w:t>身近な場面から入ります。</w:t>
      </w:r>
    </w:p>
    <w:p>
      <w:pPr>
        <w:keepNext/>
        <w:spacing w:before="160" w:after="60"/>
      </w:pPr>
      <w:r>
        <w:rPr>
          <w:rFonts w:ascii="Meiryo" w:hAnsi="Meiryo" w:eastAsia="Meiryo"/>
          <w:b/>
          <w:color w:val="16314F"/>
          <w:sz w:val="24"/>
        </w:rPr>
        <w:t>スライド4　導入ケース　（約2分）</w:t>
      </w:r>
    </w:p>
    <w:p>
      <w:pPr>
        <w:spacing w:after="40" w:before="0" w:line="254" w:lineRule="auto"/>
      </w:pPr>
      <w:r>
        <w:rPr>
          <w:rFonts w:ascii="Meiryo" w:hAnsi="Meiryo" w:eastAsia="Meiryo"/>
          <w:b/>
          <w:color w:val="16314F"/>
          <w:sz w:val="19"/>
        </w:rPr>
        <w:t>目的：</w:t>
      </w:r>
      <w:r>
        <w:rPr>
          <w:rFonts w:ascii="Meiryo" w:hAnsi="Meiryo" w:eastAsia="Meiryo"/>
          <w:color w:val="263238"/>
          <w:sz w:val="19"/>
        </w:rPr>
        <w:t>自分ごととして考える入口を作る。</w:t>
      </w:r>
    </w:p>
    <w:tbl>
      <w:tblPr>
        <w:tblW w:type="auto" w:w="0"/>
        <w:tblLayout w:type="fixed"/>
        <w:tblLook w:firstColumn="1" w:firstRow="1" w:lastColumn="0" w:lastRow="0" w:noHBand="0" w:noVBand="1" w:val="04A0"/>
      </w:tblPr>
      <w:tblGrid>
        <w:gridCol w:w="9638"/>
      </w:tblGrid>
      <w:tr>
        <w:tc>
          <w:tcPr>
            <w:tcW w:type="dxa" w:w="9638"/>
            <w:tcBorders>
              <w:top w:val="single" w:sz="4" w:space="0" w:color="C9D2DB"/>
              <w:left w:val="single" w:sz="4" w:space="0" w:color="C9D2DB"/>
              <w:bottom w:val="single" w:sz="4" w:space="0" w:color="C9D2DB"/>
              <w:right w:val="single" w:sz="4" w:space="0" w:color="C9D2DB"/>
            </w:tcBorders>
            <w:shd w:val="clear" w:color="auto" w:fill="EEF1F4"/>
            <w:tcMar>
              <w:top w:w="70" w:type="dxa"/>
              <w:left w:w="120" w:type="dxa"/>
              <w:bottom w:w="70" w:type="dxa"/>
              <w:right w:w="120" w:type="dxa"/>
            </w:tcMar>
          </w:tcPr>
          <w:p>
            <w:pPr>
              <w:spacing w:after="0" w:line="259" w:lineRule="auto"/>
            </w:pPr>
            <w:r>
              <w:rPr>
                <w:rFonts w:ascii="Meiryo" w:hAnsi="Meiryo" w:eastAsia="Meiryo"/>
                <w:b/>
                <w:color w:val="B58A3A"/>
                <w:sz w:val="18"/>
              </w:rPr>
              <w:t xml:space="preserve">読み上げ例　</w:t>
            </w:r>
            <w:r>
              <w:rPr>
                <w:rFonts w:ascii="Meiryo" w:hAnsi="Meiryo" w:eastAsia="Meiryo"/>
                <w:color w:val="263238"/>
                <w:sz w:val="19"/>
              </w:rPr>
              <w:t>ある会議での一言から考えます。悪気のない一言が、相手を黙らせてしまうことがあります。この後、いくつかの場面を見ていきます。</w:t>
            </w:r>
          </w:p>
        </w:tc>
      </w:tr>
    </w:tbl>
    <w:p>
      <w:pPr>
        <w:spacing w:after="40"/>
      </w:pPr>
    </w:p>
    <w:p>
      <w:pPr>
        <w:spacing w:after="20" w:before="0" w:line="254" w:lineRule="auto"/>
      </w:pPr>
      <w:r>
        <w:rPr>
          <w:rFonts w:ascii="Meiryo" w:hAnsi="Meiryo" w:eastAsia="Meiryo"/>
          <w:b/>
          <w:color w:val="16314F"/>
          <w:sz w:val="18"/>
        </w:rPr>
        <w:t>問い：</w:t>
      </w:r>
      <w:r>
        <w:rPr>
          <w:rFonts w:ascii="Meiryo" w:hAnsi="Meiryo" w:eastAsia="Meiryo"/>
          <w:color w:val="263238"/>
          <w:sz w:val="18"/>
        </w:rPr>
        <w:t>『悪気はなかった』で済むでしょうか。</w:t>
      </w:r>
    </w:p>
    <w:p>
      <w:pPr>
        <w:spacing w:after="20" w:before="0" w:line="254" w:lineRule="auto"/>
      </w:pPr>
      <w:r>
        <w:rPr>
          <w:rFonts w:ascii="Meiryo" w:hAnsi="Meiryo" w:eastAsia="Meiryo"/>
          <w:b/>
          <w:color w:val="2F6B4F"/>
          <w:sz w:val="18"/>
        </w:rPr>
        <w:t>想定回答：</w:t>
      </w:r>
      <w:r>
        <w:rPr>
          <w:rFonts w:ascii="Meiryo" w:hAnsi="Meiryo" w:eastAsia="Meiryo"/>
          <w:color w:val="263238"/>
          <w:sz w:val="18"/>
        </w:rPr>
        <w:t>意図がなくても、相手への影響は残る、という気づきを引き出す。</w:t>
      </w:r>
    </w:p>
    <w:p>
      <w:pPr>
        <w:spacing w:after="80" w:before="0" w:line="254" w:lineRule="auto"/>
      </w:pPr>
      <w:r>
        <w:rPr>
          <w:rFonts w:ascii="Meiryo" w:hAnsi="Meiryo" w:eastAsia="Meiryo"/>
          <w:b/>
          <w:color w:val="5C6B7A"/>
          <w:sz w:val="18"/>
        </w:rPr>
        <w:t>つなぎ：</w:t>
      </w:r>
      <w:r>
        <w:rPr>
          <w:rFonts w:ascii="Meiryo" w:hAnsi="Meiryo" w:eastAsia="Meiryo"/>
          <w:color w:val="5C6B7A"/>
          <w:sz w:val="18"/>
        </w:rPr>
        <w:t>まず前提として、責める研修ではないことを確認します。</w:t>
      </w:r>
    </w:p>
    <w:p>
      <w:pPr>
        <w:keepNext/>
        <w:spacing w:before="160" w:after="60"/>
      </w:pPr>
      <w:r>
        <w:rPr>
          <w:rFonts w:ascii="Meiryo" w:hAnsi="Meiryo" w:eastAsia="Meiryo"/>
          <w:b/>
          <w:color w:val="16314F"/>
          <w:sz w:val="24"/>
        </w:rPr>
        <w:t>スライド5　人権研修は「責める研修」ではない　（約2分）</w:t>
      </w:r>
    </w:p>
    <w:p>
      <w:pPr>
        <w:spacing w:after="40" w:before="0" w:line="254" w:lineRule="auto"/>
      </w:pPr>
      <w:r>
        <w:rPr>
          <w:rFonts w:ascii="Meiryo" w:hAnsi="Meiryo" w:eastAsia="Meiryo"/>
          <w:b/>
          <w:color w:val="16314F"/>
          <w:sz w:val="19"/>
        </w:rPr>
        <w:t>目的：</w:t>
      </w:r>
      <w:r>
        <w:rPr>
          <w:rFonts w:ascii="Meiryo" w:hAnsi="Meiryo" w:eastAsia="Meiryo"/>
          <w:color w:val="263238"/>
          <w:sz w:val="19"/>
        </w:rPr>
        <w:t>防御的にならず学べる姿勢を作る。</w:t>
      </w:r>
    </w:p>
    <w:tbl>
      <w:tblPr>
        <w:tblW w:type="auto" w:w="0"/>
        <w:tblLayout w:type="fixed"/>
        <w:tblLook w:firstColumn="1" w:firstRow="1" w:lastColumn="0" w:lastRow="0" w:noHBand="0" w:noVBand="1" w:val="04A0"/>
      </w:tblPr>
      <w:tblGrid>
        <w:gridCol w:w="9638"/>
      </w:tblGrid>
      <w:tr>
        <w:tc>
          <w:tcPr>
            <w:tcW w:type="dxa" w:w="9638"/>
            <w:tcBorders>
              <w:top w:val="single" w:sz="4" w:space="0" w:color="C9D2DB"/>
              <w:left w:val="single" w:sz="4" w:space="0" w:color="C9D2DB"/>
              <w:bottom w:val="single" w:sz="4" w:space="0" w:color="C9D2DB"/>
              <w:right w:val="single" w:sz="4" w:space="0" w:color="C9D2DB"/>
            </w:tcBorders>
            <w:shd w:val="clear" w:color="auto" w:fill="EEF1F4"/>
            <w:tcMar>
              <w:top w:w="70" w:type="dxa"/>
              <w:left w:w="120" w:type="dxa"/>
              <w:bottom w:w="70" w:type="dxa"/>
              <w:right w:w="120" w:type="dxa"/>
            </w:tcMar>
          </w:tcPr>
          <w:p>
            <w:pPr>
              <w:spacing w:after="0" w:line="259" w:lineRule="auto"/>
            </w:pPr>
            <w:r>
              <w:rPr>
                <w:rFonts w:ascii="Meiryo" w:hAnsi="Meiryo" w:eastAsia="Meiryo"/>
                <w:b/>
                <w:color w:val="B58A3A"/>
                <w:sz w:val="18"/>
              </w:rPr>
              <w:t xml:space="preserve">読み上げ例　</w:t>
            </w:r>
            <w:r>
              <w:rPr>
                <w:rFonts w:ascii="Meiryo" w:hAnsi="Meiryo" w:eastAsia="Meiryo"/>
                <w:color w:val="263238"/>
                <w:sz w:val="19"/>
              </w:rPr>
              <w:t>目的は犯人探しではありません。誰でも無意識の決めつけをしてしまうことがあります。大事なのは、気づいて言い換える力と、見聞きしたときに動ける行動です。</w:t>
            </w:r>
          </w:p>
        </w:tc>
      </w:tr>
    </w:tbl>
    <w:p>
      <w:pPr>
        <w:spacing w:after="40"/>
      </w:pPr>
    </w:p>
    <w:p>
      <w:pPr>
        <w:spacing w:after="20" w:before="0" w:line="254" w:lineRule="auto"/>
      </w:pPr>
      <w:r>
        <w:rPr>
          <w:rFonts w:ascii="Meiryo" w:hAnsi="Meiryo" w:eastAsia="Meiryo"/>
          <w:b/>
          <w:color w:val="B42318"/>
          <w:sz w:val="18"/>
        </w:rPr>
        <w:t>誤解されやすい点：</w:t>
      </w:r>
      <w:r>
        <w:rPr>
          <w:rFonts w:ascii="Meiryo" w:hAnsi="Meiryo" w:eastAsia="Meiryo"/>
          <w:color w:val="263238"/>
          <w:sz w:val="18"/>
        </w:rPr>
        <w:t>『加害者を見つけて罰する研修』だと身構えると学べません。改善の研修だと共有してください。</w:t>
      </w:r>
    </w:p>
    <w:p>
      <w:pPr>
        <w:spacing w:after="20" w:before="0" w:line="254" w:lineRule="auto"/>
      </w:pPr>
      <w:r>
        <w:rPr>
          <w:rFonts w:ascii="Meiryo" w:hAnsi="Meiryo" w:eastAsia="Meiryo"/>
          <w:b/>
          <w:color w:val="16314F"/>
          <w:sz w:val="18"/>
        </w:rPr>
        <w:t>第4〜7話との違い：</w:t>
      </w:r>
      <w:r>
        <w:rPr>
          <w:rFonts w:ascii="Meiryo" w:hAnsi="Meiryo" w:eastAsia="Meiryo"/>
          <w:color w:val="263238"/>
          <w:sz w:val="18"/>
        </w:rPr>
        <w:t>第4話パワハラは管理職の指導の相当性が中心。第8話は属性への決めつけ・差別・偏見・プライバシーが中心です。</w:t>
      </w:r>
    </w:p>
    <w:p>
      <w:pPr>
        <w:spacing w:after="80" w:before="0" w:line="254" w:lineRule="auto"/>
      </w:pPr>
      <w:r>
        <w:rPr>
          <w:rFonts w:ascii="Meiryo" w:hAnsi="Meiryo" w:eastAsia="Meiryo"/>
          <w:b/>
          <w:color w:val="5C6B7A"/>
          <w:sz w:val="18"/>
        </w:rPr>
        <w:t>つなぎ：</w:t>
      </w:r>
      <w:r>
        <w:rPr>
          <w:rFonts w:ascii="Meiryo" w:hAnsi="Meiryo" w:eastAsia="Meiryo"/>
          <w:color w:val="5C6B7A"/>
          <w:sz w:val="18"/>
        </w:rPr>
        <w:t>そもそも職場の人権リスクとは何かを整理します。</w:t>
      </w:r>
    </w:p>
    <w:p>
      <w:pPr>
        <w:keepNext/>
        <w:spacing w:before="160" w:after="60"/>
      </w:pPr>
      <w:r>
        <w:rPr>
          <w:rFonts w:ascii="Meiryo" w:hAnsi="Meiryo" w:eastAsia="Meiryo"/>
          <w:b/>
          <w:color w:val="16314F"/>
          <w:sz w:val="24"/>
        </w:rPr>
        <w:t>スライド6　職場の人権リスクとは　（約2分）</w:t>
      </w:r>
    </w:p>
    <w:p>
      <w:pPr>
        <w:spacing w:after="40" w:before="0" w:line="254" w:lineRule="auto"/>
      </w:pPr>
      <w:r>
        <w:rPr>
          <w:rFonts w:ascii="Meiryo" w:hAnsi="Meiryo" w:eastAsia="Meiryo"/>
          <w:b/>
          <w:color w:val="16314F"/>
          <w:sz w:val="19"/>
        </w:rPr>
        <w:t>目的：</w:t>
      </w:r>
      <w:r>
        <w:rPr>
          <w:rFonts w:ascii="Meiryo" w:hAnsi="Meiryo" w:eastAsia="Meiryo"/>
          <w:color w:val="263238"/>
          <w:sz w:val="19"/>
        </w:rPr>
        <w:t>テーマの全体像を示す。</w:t>
      </w:r>
    </w:p>
    <w:tbl>
      <w:tblPr>
        <w:tblW w:type="auto" w:w="0"/>
        <w:tblLayout w:type="fixed"/>
        <w:tblLook w:firstColumn="1" w:firstRow="1" w:lastColumn="0" w:lastRow="0" w:noHBand="0" w:noVBand="1" w:val="04A0"/>
      </w:tblPr>
      <w:tblGrid>
        <w:gridCol w:w="9638"/>
      </w:tblGrid>
      <w:tr>
        <w:tc>
          <w:tcPr>
            <w:tcW w:type="dxa" w:w="9638"/>
            <w:tcBorders>
              <w:top w:val="single" w:sz="4" w:space="0" w:color="C9D2DB"/>
              <w:left w:val="single" w:sz="4" w:space="0" w:color="C9D2DB"/>
              <w:bottom w:val="single" w:sz="4" w:space="0" w:color="C9D2DB"/>
              <w:right w:val="single" w:sz="4" w:space="0" w:color="C9D2DB"/>
            </w:tcBorders>
            <w:shd w:val="clear" w:color="auto" w:fill="EEF1F4"/>
            <w:tcMar>
              <w:top w:w="70" w:type="dxa"/>
              <w:left w:w="120" w:type="dxa"/>
              <w:bottom w:w="70" w:type="dxa"/>
              <w:right w:w="120" w:type="dxa"/>
            </w:tcMar>
          </w:tcPr>
          <w:p>
            <w:pPr>
              <w:spacing w:after="0" w:line="259" w:lineRule="auto"/>
            </w:pPr>
            <w:r>
              <w:rPr>
                <w:rFonts w:ascii="Meiryo" w:hAnsi="Meiryo" w:eastAsia="Meiryo"/>
                <w:b/>
                <w:color w:val="B58A3A"/>
                <w:sz w:val="18"/>
              </w:rPr>
              <w:t xml:space="preserve">読み上げ例　</w:t>
            </w:r>
            <w:r>
              <w:rPr>
                <w:rFonts w:ascii="Meiryo" w:hAnsi="Meiryo" w:eastAsia="Meiryo"/>
                <w:color w:val="263238"/>
                <w:sz w:val="19"/>
              </w:rPr>
              <w:t>国籍・出身・信条・障害・病気・妊娠・育児・介護・SOGI・年齢・容姿・家族・出身地・病歴など、さまざまな属性への決めつけや詮索が、人権上の問題になり得ます。これらは特別な人の話ではなく、日常の発言の中にあります。</w:t>
            </w:r>
          </w:p>
        </w:tc>
      </w:tr>
    </w:tbl>
    <w:p>
      <w:pPr>
        <w:spacing w:after="40"/>
      </w:pPr>
    </w:p>
    <w:p>
      <w:pPr>
        <w:spacing w:after="20" w:before="0" w:line="254" w:lineRule="auto"/>
      </w:pPr>
      <w:r>
        <w:rPr>
          <w:rFonts w:ascii="Meiryo" w:hAnsi="Meiryo" w:eastAsia="Meiryo"/>
          <w:b/>
          <w:color w:val="B58A3A"/>
          <w:sz w:val="18"/>
        </w:rPr>
        <w:t>区別：</w:t>
      </w:r>
      <w:r>
        <w:rPr>
          <w:rFonts w:ascii="Meiryo" w:hAnsi="Meiryo" w:eastAsia="Meiryo"/>
          <w:color w:val="263238"/>
          <w:sz w:val="18"/>
        </w:rPr>
        <w:t>個別の法律の詳細解説が目的ではありません【啓発】。具体的な法的判断は専門部署で行います。</w:t>
      </w:r>
    </w:p>
    <w:p>
      <w:pPr>
        <w:spacing w:after="80" w:before="0" w:line="254" w:lineRule="auto"/>
      </w:pPr>
      <w:r>
        <w:rPr>
          <w:rFonts w:ascii="Meiryo" w:hAnsi="Meiryo" w:eastAsia="Meiryo"/>
          <w:b/>
          <w:color w:val="5C6B7A"/>
          <w:sz w:val="18"/>
        </w:rPr>
        <w:t>つなぎ：</w:t>
      </w:r>
      <w:r>
        <w:rPr>
          <w:rFonts w:ascii="Meiryo" w:hAnsi="Meiryo" w:eastAsia="Meiryo"/>
          <w:color w:val="5C6B7A"/>
          <w:sz w:val="18"/>
        </w:rPr>
        <w:t>これらは一つの類型に収まりません。重なりを見ます。</w:t>
      </w:r>
    </w:p>
    <w:p>
      <w:pPr>
        <w:keepNext/>
        <w:spacing w:before="160" w:after="60"/>
      </w:pPr>
      <w:r>
        <w:rPr>
          <w:rFonts w:ascii="Meiryo" w:hAnsi="Meiryo" w:eastAsia="Meiryo"/>
          <w:b/>
          <w:color w:val="16314F"/>
          <w:sz w:val="24"/>
        </w:rPr>
        <w:t>スライド7　差別・偏見・ハラスメント・プライバシー侵害の重なり　（約2分）</w:t>
      </w:r>
    </w:p>
    <w:p>
      <w:pPr>
        <w:spacing w:after="40" w:before="0" w:line="254" w:lineRule="auto"/>
      </w:pPr>
      <w:r>
        <w:rPr>
          <w:rFonts w:ascii="Meiryo" w:hAnsi="Meiryo" w:eastAsia="Meiryo"/>
          <w:b/>
          <w:color w:val="16314F"/>
          <w:sz w:val="19"/>
        </w:rPr>
        <w:t>目的：</w:t>
      </w:r>
      <w:r>
        <w:rPr>
          <w:rFonts w:ascii="Meiryo" w:hAnsi="Meiryo" w:eastAsia="Meiryo"/>
          <w:color w:val="263238"/>
          <w:sz w:val="19"/>
        </w:rPr>
        <w:t>同じ言動が複数の問題として重なることを理解する。</w:t>
      </w:r>
    </w:p>
    <w:tbl>
      <w:tblPr>
        <w:tblW w:type="auto" w:w="0"/>
        <w:tblLayout w:type="fixed"/>
        <w:tblLook w:firstColumn="1" w:firstRow="1" w:lastColumn="0" w:lastRow="0" w:noHBand="0" w:noVBand="1" w:val="04A0"/>
      </w:tblPr>
      <w:tblGrid>
        <w:gridCol w:w="9638"/>
      </w:tblGrid>
      <w:tr>
        <w:tc>
          <w:tcPr>
            <w:tcW w:type="dxa" w:w="9638"/>
            <w:tcBorders>
              <w:top w:val="single" w:sz="4" w:space="0" w:color="C9D2DB"/>
              <w:left w:val="single" w:sz="4" w:space="0" w:color="C9D2DB"/>
              <w:bottom w:val="single" w:sz="4" w:space="0" w:color="C9D2DB"/>
              <w:right w:val="single" w:sz="4" w:space="0" w:color="C9D2DB"/>
            </w:tcBorders>
            <w:shd w:val="clear" w:color="auto" w:fill="EEF1F4"/>
            <w:tcMar>
              <w:top w:w="70" w:type="dxa"/>
              <w:left w:w="120" w:type="dxa"/>
              <w:bottom w:w="70" w:type="dxa"/>
              <w:right w:w="120" w:type="dxa"/>
            </w:tcMar>
          </w:tcPr>
          <w:p>
            <w:pPr>
              <w:spacing w:after="0" w:line="259" w:lineRule="auto"/>
            </w:pPr>
            <w:r>
              <w:rPr>
                <w:rFonts w:ascii="Meiryo" w:hAnsi="Meiryo" w:eastAsia="Meiryo"/>
                <w:b/>
                <w:color w:val="B58A3A"/>
                <w:sz w:val="18"/>
              </w:rPr>
              <w:t xml:space="preserve">読み上げ例　</w:t>
            </w:r>
            <w:r>
              <w:rPr>
                <w:rFonts w:ascii="Meiryo" w:hAnsi="Meiryo" w:eastAsia="Meiryo"/>
                <w:color w:val="263238"/>
                <w:sz w:val="19"/>
              </w:rPr>
              <w:t>同じ一言が、差別的取扱い・ハラスメント・プライバシー侵害・合理的配慮の問題・個人情報の問題・服務規律違反として、同時に問題になることがあります。一つに分類しようとしなくて大丈夫です。</w:t>
            </w:r>
          </w:p>
        </w:tc>
      </w:tr>
    </w:tbl>
    <w:p>
      <w:pPr>
        <w:spacing w:after="40"/>
      </w:pPr>
    </w:p>
    <w:p>
      <w:pPr>
        <w:spacing w:after="20" w:before="0" w:line="254" w:lineRule="auto"/>
      </w:pPr>
      <w:r>
        <w:rPr>
          <w:rFonts w:ascii="Meiryo" w:hAnsi="Meiryo" w:eastAsia="Meiryo"/>
          <w:b/>
          <w:color w:val="B42318"/>
          <w:sz w:val="18"/>
        </w:rPr>
        <w:t>誤解されやすい点：</w:t>
      </w:r>
      <w:r>
        <w:rPr>
          <w:rFonts w:ascii="Meiryo" w:hAnsi="Meiryo" w:eastAsia="Meiryo"/>
          <w:color w:val="263238"/>
          <w:sz w:val="18"/>
        </w:rPr>
        <w:t>『これはセクハラかパワハラか』の分類に時間をかけるより、問題かどうか・どう対応するかを考える方が実務的です。</w:t>
      </w:r>
    </w:p>
    <w:p>
      <w:pPr>
        <w:spacing w:after="20" w:before="0" w:line="254" w:lineRule="auto"/>
      </w:pPr>
      <w:r>
        <w:rPr>
          <w:rFonts w:ascii="Meiryo" w:hAnsi="Meiryo" w:eastAsia="Meiryo"/>
          <w:b/>
          <w:color w:val="B58A3A"/>
          <w:sz w:val="18"/>
        </w:rPr>
        <w:t>区別：</w:t>
      </w:r>
      <w:r>
        <w:rPr>
          <w:rFonts w:ascii="Meiryo" w:hAnsi="Meiryo" w:eastAsia="Meiryo"/>
          <w:color w:val="263238"/>
          <w:sz w:val="18"/>
        </w:rPr>
        <w:t>【啓発】重なりの理解が目的。分類の確定は目的ではありません。</w:t>
      </w:r>
    </w:p>
    <w:p>
      <w:pPr>
        <w:spacing w:after="80" w:before="0" w:line="254" w:lineRule="auto"/>
      </w:pPr>
      <w:r>
        <w:rPr>
          <w:rFonts w:ascii="Meiryo" w:hAnsi="Meiryo" w:eastAsia="Meiryo"/>
          <w:b/>
          <w:color w:val="5C6B7A"/>
          <w:sz w:val="18"/>
        </w:rPr>
        <w:t>つなぎ：</w:t>
      </w:r>
      <w:r>
        <w:rPr>
          <w:rFonts w:ascii="Meiryo" w:hAnsi="Meiryo" w:eastAsia="Meiryo"/>
          <w:color w:val="5C6B7A"/>
          <w:sz w:val="18"/>
        </w:rPr>
        <w:t>まず『属性への決めつけ』そのものを見ます。</w:t>
      </w:r>
    </w:p>
    <w:p>
      <w:pPr>
        <w:keepNext/>
        <w:spacing w:before="160" w:after="60"/>
      </w:pPr>
      <w:r>
        <w:rPr>
          <w:rFonts w:ascii="Meiryo" w:hAnsi="Meiryo" w:eastAsia="Meiryo"/>
          <w:b/>
          <w:color w:val="16314F"/>
          <w:sz w:val="24"/>
        </w:rPr>
        <w:t>スライド8　属性への決めつけ　（約2分）</w:t>
      </w:r>
    </w:p>
    <w:p>
      <w:pPr>
        <w:spacing w:after="40" w:before="0" w:line="254" w:lineRule="auto"/>
      </w:pPr>
      <w:r>
        <w:rPr>
          <w:rFonts w:ascii="Meiryo" w:hAnsi="Meiryo" w:eastAsia="Meiryo"/>
          <w:b/>
          <w:color w:val="16314F"/>
          <w:sz w:val="19"/>
        </w:rPr>
        <w:t>目的：</w:t>
      </w:r>
      <w:r>
        <w:rPr>
          <w:rFonts w:ascii="Meiryo" w:hAnsi="Meiryo" w:eastAsia="Meiryo"/>
          <w:color w:val="263238"/>
          <w:sz w:val="19"/>
        </w:rPr>
        <w:t>決めつけの構造を理解する。</w:t>
      </w:r>
    </w:p>
    <w:tbl>
      <w:tblPr>
        <w:tblW w:type="auto" w:w="0"/>
        <w:tblLayout w:type="fixed"/>
        <w:tblLook w:firstColumn="1" w:firstRow="1" w:lastColumn="0" w:lastRow="0" w:noHBand="0" w:noVBand="1" w:val="04A0"/>
      </w:tblPr>
      <w:tblGrid>
        <w:gridCol w:w="9638"/>
      </w:tblGrid>
      <w:tr>
        <w:tc>
          <w:tcPr>
            <w:tcW w:type="dxa" w:w="9638"/>
            <w:tcBorders>
              <w:top w:val="single" w:sz="4" w:space="0" w:color="C9D2DB"/>
              <w:left w:val="single" w:sz="4" w:space="0" w:color="C9D2DB"/>
              <w:bottom w:val="single" w:sz="4" w:space="0" w:color="C9D2DB"/>
              <w:right w:val="single" w:sz="4" w:space="0" w:color="C9D2DB"/>
            </w:tcBorders>
            <w:shd w:val="clear" w:color="auto" w:fill="EEF1F4"/>
            <w:tcMar>
              <w:top w:w="70" w:type="dxa"/>
              <w:left w:w="120" w:type="dxa"/>
              <w:bottom w:w="70" w:type="dxa"/>
              <w:right w:w="120" w:type="dxa"/>
            </w:tcMar>
          </w:tcPr>
          <w:p>
            <w:pPr>
              <w:spacing w:after="0" w:line="259" w:lineRule="auto"/>
            </w:pPr>
            <w:r>
              <w:rPr>
                <w:rFonts w:ascii="Meiryo" w:hAnsi="Meiryo" w:eastAsia="Meiryo"/>
                <w:b/>
                <w:color w:val="B58A3A"/>
                <w:sz w:val="18"/>
              </w:rPr>
              <w:t xml:space="preserve">読み上げ例　</w:t>
            </w:r>
            <w:r>
              <w:rPr>
                <w:rFonts w:ascii="Meiryo" w:hAnsi="Meiryo" w:eastAsia="Meiryo"/>
                <w:color w:val="263238"/>
                <w:sz w:val="19"/>
              </w:rPr>
              <w:t>『◯◯だからこうだ』という決めつけは、相手個人を見ずにラベルで扱うことです。褒め言葉のつもりでも、相手を『その属性の代表』として扱えば、居心地を悪くします。</w:t>
            </w:r>
          </w:p>
        </w:tc>
      </w:tr>
    </w:tbl>
    <w:p>
      <w:pPr>
        <w:spacing w:after="40"/>
      </w:pPr>
    </w:p>
    <w:p>
      <w:pPr>
        <w:spacing w:after="20" w:before="0" w:line="254" w:lineRule="auto"/>
      </w:pPr>
      <w:r>
        <w:rPr>
          <w:rFonts w:ascii="Meiryo" w:hAnsi="Meiryo" w:eastAsia="Meiryo"/>
          <w:b/>
          <w:color w:val="16314F"/>
          <w:sz w:val="18"/>
        </w:rPr>
        <w:t>問い：</w:t>
      </w:r>
      <w:r>
        <w:rPr>
          <w:rFonts w:ascii="Meiryo" w:hAnsi="Meiryo" w:eastAsia="Meiryo"/>
          <w:color w:val="263238"/>
          <w:sz w:val="18"/>
        </w:rPr>
        <w:t>『普通は』『◯◯なら』という前置きが付いたとき、何を見落としているでしょうか。</w:t>
      </w:r>
    </w:p>
    <w:p>
      <w:pPr>
        <w:spacing w:after="20" w:before="0" w:line="254" w:lineRule="auto"/>
      </w:pPr>
      <w:r>
        <w:rPr>
          <w:rFonts w:ascii="Meiryo" w:hAnsi="Meiryo" w:eastAsia="Meiryo"/>
          <w:b/>
          <w:color w:val="2F6B4F"/>
          <w:sz w:val="18"/>
        </w:rPr>
        <w:t>想定回答：</w:t>
      </w:r>
      <w:r>
        <w:rPr>
          <w:rFonts w:ascii="Meiryo" w:hAnsi="Meiryo" w:eastAsia="Meiryo"/>
          <w:color w:val="263238"/>
          <w:sz w:val="18"/>
        </w:rPr>
        <w:t>目の前の個人の事情・希望・能力。</w:t>
      </w:r>
    </w:p>
    <w:p>
      <w:pPr>
        <w:spacing w:after="80" w:before="0" w:line="254" w:lineRule="auto"/>
      </w:pPr>
      <w:r>
        <w:rPr>
          <w:rFonts w:ascii="Meiryo" w:hAnsi="Meiryo" w:eastAsia="Meiryo"/>
          <w:b/>
          <w:color w:val="5C6B7A"/>
          <w:sz w:val="18"/>
        </w:rPr>
        <w:t>つなぎ：</w:t>
      </w:r>
      <w:r>
        <w:rPr>
          <w:rFonts w:ascii="Meiryo" w:hAnsi="Meiryo" w:eastAsia="Meiryo"/>
          <w:color w:val="5C6B7A"/>
          <w:sz w:val="18"/>
        </w:rPr>
        <w:t>具体的に、国籍・出身から見ます。</w:t>
      </w:r>
    </w:p>
    <w:p>
      <w:pPr>
        <w:keepNext/>
        <w:spacing w:before="160" w:after="60"/>
      </w:pPr>
      <w:r>
        <w:rPr>
          <w:rFonts w:ascii="Meiryo" w:hAnsi="Meiryo" w:eastAsia="Meiryo"/>
          <w:b/>
          <w:color w:val="16314F"/>
          <w:sz w:val="24"/>
        </w:rPr>
        <w:t>スライド9　国籍・出身・民族・信条・社会的身分　（約2分）</w:t>
      </w:r>
    </w:p>
    <w:p>
      <w:pPr>
        <w:spacing w:after="40" w:before="0" w:line="254" w:lineRule="auto"/>
      </w:pPr>
      <w:r>
        <w:rPr>
          <w:rFonts w:ascii="Meiryo" w:hAnsi="Meiryo" w:eastAsia="Meiryo"/>
          <w:b/>
          <w:color w:val="16314F"/>
          <w:sz w:val="19"/>
        </w:rPr>
        <w:t>目的：</w:t>
      </w:r>
      <w:r>
        <w:rPr>
          <w:rFonts w:ascii="Meiryo" w:hAnsi="Meiryo" w:eastAsia="Meiryo"/>
          <w:color w:val="263238"/>
          <w:sz w:val="19"/>
        </w:rPr>
        <w:t>均等待遇の考え方を共有する。</w:t>
      </w:r>
    </w:p>
    <w:tbl>
      <w:tblPr>
        <w:tblW w:type="auto" w:w="0"/>
        <w:tblLayout w:type="fixed"/>
        <w:tblLook w:firstColumn="1" w:firstRow="1" w:lastColumn="0" w:lastRow="0" w:noHBand="0" w:noVBand="1" w:val="04A0"/>
      </w:tblPr>
      <w:tblGrid>
        <w:gridCol w:w="9638"/>
      </w:tblGrid>
      <w:tr>
        <w:tc>
          <w:tcPr>
            <w:tcW w:type="dxa" w:w="9638"/>
            <w:tcBorders>
              <w:top w:val="single" w:sz="4" w:space="0" w:color="C9D2DB"/>
              <w:left w:val="single" w:sz="4" w:space="0" w:color="C9D2DB"/>
              <w:bottom w:val="single" w:sz="4" w:space="0" w:color="C9D2DB"/>
              <w:right w:val="single" w:sz="4" w:space="0" w:color="C9D2DB"/>
            </w:tcBorders>
            <w:shd w:val="clear" w:color="auto" w:fill="EEF1F4"/>
            <w:tcMar>
              <w:top w:w="70" w:type="dxa"/>
              <w:left w:w="120" w:type="dxa"/>
              <w:bottom w:w="70" w:type="dxa"/>
              <w:right w:w="120" w:type="dxa"/>
            </w:tcMar>
          </w:tcPr>
          <w:p>
            <w:pPr>
              <w:spacing w:after="0" w:line="259" w:lineRule="auto"/>
            </w:pPr>
            <w:r>
              <w:rPr>
                <w:rFonts w:ascii="Meiryo" w:hAnsi="Meiryo" w:eastAsia="Meiryo"/>
                <w:b/>
                <w:color w:val="B58A3A"/>
                <w:sz w:val="18"/>
              </w:rPr>
              <w:t xml:space="preserve">読み上げ例　</w:t>
            </w:r>
            <w:r>
              <w:rPr>
                <w:rFonts w:ascii="Meiryo" w:hAnsi="Meiryo" w:eastAsia="Meiryo"/>
                <w:color w:val="263238"/>
                <w:sz w:val="19"/>
              </w:rPr>
              <w:t>労働基準法には、国籍・信条・社会的身分を理由に労働条件で差別的に扱ってはならないという均等待遇の原則があります【義務】。日常では、出身や国籍を理由にした決めつけ・役割固定を避けることが出発点です。</w:t>
            </w:r>
          </w:p>
        </w:tc>
      </w:tr>
    </w:tbl>
    <w:p>
      <w:pPr>
        <w:spacing w:after="40"/>
      </w:pPr>
    </w:p>
    <w:p>
      <w:pPr>
        <w:spacing w:after="20" w:before="0" w:line="254" w:lineRule="auto"/>
      </w:pPr>
      <w:r>
        <w:rPr>
          <w:rFonts w:ascii="Meiryo" w:hAnsi="Meiryo" w:eastAsia="Meiryo"/>
          <w:b/>
          <w:color w:val="B42318"/>
          <w:sz w:val="18"/>
        </w:rPr>
        <w:t>断定しない：</w:t>
      </w:r>
      <w:r>
        <w:rPr>
          <w:rFonts w:ascii="Meiryo" w:hAnsi="Meiryo" w:eastAsia="Meiryo"/>
          <w:color w:val="263238"/>
          <w:sz w:val="18"/>
        </w:rPr>
        <w:t>目の前の発言が直ちに違法かどうかを、その場で断定しないでください。問題のある言動として見直し、必要なら相談へ。</w:t>
      </w:r>
    </w:p>
    <w:p>
      <w:pPr>
        <w:spacing w:after="20" w:before="0" w:line="254" w:lineRule="auto"/>
      </w:pPr>
      <w:r>
        <w:rPr>
          <w:rFonts w:ascii="Meiryo" w:hAnsi="Meiryo" w:eastAsia="Meiryo"/>
          <w:b/>
          <w:color w:val="B58A3A"/>
          <w:sz w:val="18"/>
        </w:rPr>
        <w:t>区別：</w:t>
      </w:r>
      <w:r>
        <w:rPr>
          <w:rFonts w:ascii="Meiryo" w:hAnsi="Meiryo" w:eastAsia="Meiryo"/>
          <w:color w:val="263238"/>
          <w:sz w:val="18"/>
        </w:rPr>
        <w:t>均等待遇は【義務】。日常の言い換えは【推奨】【啓発】。</w:t>
      </w:r>
    </w:p>
    <w:p>
      <w:pPr>
        <w:spacing w:after="20" w:before="0" w:line="254" w:lineRule="auto"/>
      </w:pPr>
      <w:r>
        <w:rPr>
          <w:rFonts w:ascii="Meiryo" w:hAnsi="Meiryo" w:eastAsia="Meiryo"/>
          <w:b/>
          <w:color w:val="16314F"/>
          <w:sz w:val="18"/>
        </w:rPr>
        <w:t>第4〜7話との違い：</w:t>
      </w:r>
      <w:r>
        <w:rPr>
          <w:rFonts w:ascii="Meiryo" w:hAnsi="Meiryo" w:eastAsia="Meiryo"/>
          <w:color w:val="263238"/>
          <w:sz w:val="18"/>
        </w:rPr>
        <w:t>第6話の採用面接の不適切質問には深入りしません。ここでは職場内の発言が中心です。</w:t>
      </w:r>
    </w:p>
    <w:p>
      <w:pPr>
        <w:spacing w:after="80" w:before="0" w:line="254" w:lineRule="auto"/>
      </w:pPr>
      <w:r>
        <w:rPr>
          <w:rFonts w:ascii="Meiryo" w:hAnsi="Meiryo" w:eastAsia="Meiryo"/>
          <w:b/>
          <w:color w:val="5C6B7A"/>
          <w:sz w:val="18"/>
        </w:rPr>
        <w:t>つなぎ：</w:t>
      </w:r>
      <w:r>
        <w:rPr>
          <w:rFonts w:ascii="Meiryo" w:hAnsi="Meiryo" w:eastAsia="Meiryo"/>
          <w:color w:val="5C6B7A"/>
          <w:sz w:val="18"/>
        </w:rPr>
        <w:t>外国人社員と働く場面を見ます。</w:t>
      </w:r>
    </w:p>
    <w:p>
      <w:pPr>
        <w:keepNext/>
        <w:spacing w:before="160" w:after="60"/>
      </w:pPr>
      <w:r>
        <w:rPr>
          <w:rFonts w:ascii="Meiryo" w:hAnsi="Meiryo" w:eastAsia="Meiryo"/>
          <w:b/>
          <w:color w:val="16314F"/>
          <w:sz w:val="24"/>
        </w:rPr>
        <w:t>スライド10　外国人社員・言語・文化・宗教・食事・服装　（約1.5分）</w:t>
      </w:r>
    </w:p>
    <w:p>
      <w:pPr>
        <w:spacing w:after="40" w:before="0" w:line="254" w:lineRule="auto"/>
      </w:pPr>
      <w:r>
        <w:rPr>
          <w:rFonts w:ascii="Meiryo" w:hAnsi="Meiryo" w:eastAsia="Meiryo"/>
          <w:b/>
          <w:color w:val="16314F"/>
          <w:sz w:val="19"/>
        </w:rPr>
        <w:t>目的：</w:t>
      </w:r>
      <w:r>
        <w:rPr>
          <w:rFonts w:ascii="Meiryo" w:hAnsi="Meiryo" w:eastAsia="Meiryo"/>
          <w:color w:val="263238"/>
          <w:sz w:val="19"/>
        </w:rPr>
        <w:t>文化・宗教などの決めつけを避ける。</w:t>
      </w:r>
    </w:p>
    <w:tbl>
      <w:tblPr>
        <w:tblW w:type="auto" w:w="0"/>
        <w:tblLayout w:type="fixed"/>
        <w:tblLook w:firstColumn="1" w:firstRow="1" w:lastColumn="0" w:lastRow="0" w:noHBand="0" w:noVBand="1" w:val="04A0"/>
      </w:tblPr>
      <w:tblGrid>
        <w:gridCol w:w="9638"/>
      </w:tblGrid>
      <w:tr>
        <w:tc>
          <w:tcPr>
            <w:tcW w:type="dxa" w:w="9638"/>
            <w:tcBorders>
              <w:top w:val="single" w:sz="4" w:space="0" w:color="C9D2DB"/>
              <w:left w:val="single" w:sz="4" w:space="0" w:color="C9D2DB"/>
              <w:bottom w:val="single" w:sz="4" w:space="0" w:color="C9D2DB"/>
              <w:right w:val="single" w:sz="4" w:space="0" w:color="C9D2DB"/>
            </w:tcBorders>
            <w:shd w:val="clear" w:color="auto" w:fill="EEF1F4"/>
            <w:tcMar>
              <w:top w:w="70" w:type="dxa"/>
              <w:left w:w="120" w:type="dxa"/>
              <w:bottom w:w="70" w:type="dxa"/>
              <w:right w:w="120" w:type="dxa"/>
            </w:tcMar>
          </w:tcPr>
          <w:p>
            <w:pPr>
              <w:spacing w:after="0" w:line="259" w:lineRule="auto"/>
            </w:pPr>
            <w:r>
              <w:rPr>
                <w:rFonts w:ascii="Meiryo" w:hAnsi="Meiryo" w:eastAsia="Meiryo"/>
                <w:b/>
                <w:color w:val="B58A3A"/>
                <w:sz w:val="18"/>
              </w:rPr>
              <w:t xml:space="preserve">読み上げ例　</w:t>
            </w:r>
            <w:r>
              <w:rPr>
                <w:rFonts w:ascii="Meiryo" w:hAnsi="Meiryo" w:eastAsia="Meiryo"/>
                <w:color w:val="263238"/>
                <w:sz w:val="19"/>
              </w:rPr>
              <w:t>言語・宗教・食事・服装などを『この国の人はこう』と決めつけないことです。配慮が必要な場面では、本人に確認し、業務に必要な範囲で対応します。</w:t>
            </w:r>
          </w:p>
        </w:tc>
      </w:tr>
    </w:tbl>
    <w:p>
      <w:pPr>
        <w:spacing w:after="40"/>
      </w:pPr>
    </w:p>
    <w:p>
      <w:pPr>
        <w:spacing w:after="20" w:before="0" w:line="254" w:lineRule="auto"/>
      </w:pPr>
      <w:r>
        <w:rPr>
          <w:rFonts w:ascii="Meiryo" w:hAnsi="Meiryo" w:eastAsia="Meiryo"/>
          <w:b/>
          <w:color w:val="B42318"/>
          <w:sz w:val="18"/>
        </w:rPr>
        <w:t>誤解されやすい点：</w:t>
      </w:r>
      <w:r>
        <w:rPr>
          <w:rFonts w:ascii="Meiryo" w:hAnsi="Meiryo" w:eastAsia="Meiryo"/>
          <w:color w:val="263238"/>
          <w:sz w:val="18"/>
        </w:rPr>
        <w:t>『日本語うまいね』は褒めたつもりでも、相手を外部の人扱いする響きになることがあります。</w:t>
      </w:r>
    </w:p>
    <w:p>
      <w:pPr>
        <w:spacing w:after="80" w:before="0" w:line="254" w:lineRule="auto"/>
      </w:pPr>
      <w:r>
        <w:rPr>
          <w:rFonts w:ascii="Meiryo" w:hAnsi="Meiryo" w:eastAsia="Meiryo"/>
          <w:b/>
          <w:color w:val="5C6B7A"/>
          <w:sz w:val="18"/>
        </w:rPr>
        <w:t>つなぎ：</w:t>
      </w:r>
      <w:r>
        <w:rPr>
          <w:rFonts w:ascii="Meiryo" w:hAnsi="Meiryo" w:eastAsia="Meiryo"/>
          <w:color w:val="5C6B7A"/>
          <w:sz w:val="18"/>
        </w:rPr>
        <w:t>次は障害・病気・メンタルです。</w:t>
      </w:r>
    </w:p>
    <w:p>
      <w:pPr>
        <w:keepNext/>
        <w:spacing w:before="160" w:after="60"/>
      </w:pPr>
      <w:r>
        <w:rPr>
          <w:rFonts w:ascii="Meiryo" w:hAnsi="Meiryo" w:eastAsia="Meiryo"/>
          <w:b/>
          <w:color w:val="16314F"/>
          <w:sz w:val="24"/>
        </w:rPr>
        <w:t>スライド11　障害・病気・通院・メンタルヘルス　（約2分）</w:t>
      </w:r>
    </w:p>
    <w:p>
      <w:pPr>
        <w:spacing w:after="40" w:before="0" w:line="254" w:lineRule="auto"/>
      </w:pPr>
      <w:r>
        <w:rPr>
          <w:rFonts w:ascii="Meiryo" w:hAnsi="Meiryo" w:eastAsia="Meiryo"/>
          <w:b/>
          <w:color w:val="16314F"/>
          <w:sz w:val="19"/>
        </w:rPr>
        <w:t>目的：</w:t>
      </w:r>
      <w:r>
        <w:rPr>
          <w:rFonts w:ascii="Meiryo" w:hAnsi="Meiryo" w:eastAsia="Meiryo"/>
          <w:color w:val="263238"/>
          <w:sz w:val="19"/>
        </w:rPr>
        <w:t>決めつけと詮索を避け、確認に切り替える。</w:t>
      </w:r>
    </w:p>
    <w:tbl>
      <w:tblPr>
        <w:tblW w:type="auto" w:w="0"/>
        <w:tblLayout w:type="fixed"/>
        <w:tblLook w:firstColumn="1" w:firstRow="1" w:lastColumn="0" w:lastRow="0" w:noHBand="0" w:noVBand="1" w:val="04A0"/>
      </w:tblPr>
      <w:tblGrid>
        <w:gridCol w:w="9638"/>
      </w:tblGrid>
      <w:tr>
        <w:tc>
          <w:tcPr>
            <w:tcW w:type="dxa" w:w="9638"/>
            <w:tcBorders>
              <w:top w:val="single" w:sz="4" w:space="0" w:color="C9D2DB"/>
              <w:left w:val="single" w:sz="4" w:space="0" w:color="C9D2DB"/>
              <w:bottom w:val="single" w:sz="4" w:space="0" w:color="C9D2DB"/>
              <w:right w:val="single" w:sz="4" w:space="0" w:color="C9D2DB"/>
            </w:tcBorders>
            <w:shd w:val="clear" w:color="auto" w:fill="EEF1F4"/>
            <w:tcMar>
              <w:top w:w="70" w:type="dxa"/>
              <w:left w:w="120" w:type="dxa"/>
              <w:bottom w:w="70" w:type="dxa"/>
              <w:right w:w="120" w:type="dxa"/>
            </w:tcMar>
          </w:tcPr>
          <w:p>
            <w:pPr>
              <w:spacing w:after="0" w:line="259" w:lineRule="auto"/>
            </w:pPr>
            <w:r>
              <w:rPr>
                <w:rFonts w:ascii="Meiryo" w:hAnsi="Meiryo" w:eastAsia="Meiryo"/>
                <w:b/>
                <w:color w:val="B58A3A"/>
                <w:sz w:val="18"/>
              </w:rPr>
              <w:t xml:space="preserve">読み上げ例　</w:t>
            </w:r>
            <w:r>
              <w:rPr>
                <w:rFonts w:ascii="Meiryo" w:hAnsi="Meiryo" w:eastAsia="Meiryo"/>
                <w:color w:val="263238"/>
                <w:sz w:val="19"/>
              </w:rPr>
              <w:t>『その病気ならこの仕事は無理』のような決めつけは避けます。業務に必要な確認はできますが、病名や症状を興味本位で詮索しないことが基本です。</w:t>
            </w:r>
          </w:p>
        </w:tc>
      </w:tr>
    </w:tbl>
    <w:p>
      <w:pPr>
        <w:spacing w:after="40"/>
      </w:pPr>
    </w:p>
    <w:p>
      <w:pPr>
        <w:spacing w:after="20" w:before="0" w:line="254" w:lineRule="auto"/>
      </w:pPr>
      <w:r>
        <w:rPr>
          <w:rFonts w:ascii="Meiryo" w:hAnsi="Meiryo" w:eastAsia="Meiryo"/>
          <w:b/>
          <w:color w:val="B42318"/>
          <w:sz w:val="18"/>
        </w:rPr>
        <w:t>断定しない：</w:t>
      </w:r>
      <w:r>
        <w:rPr>
          <w:rFonts w:ascii="Meiryo" w:hAnsi="Meiryo" w:eastAsia="Meiryo"/>
          <w:color w:val="263238"/>
          <w:sz w:val="18"/>
        </w:rPr>
        <w:t>『この仕事は無理』と医学的・能力的な断定を現場でしないでください。</w:t>
      </w:r>
    </w:p>
    <w:p>
      <w:pPr>
        <w:spacing w:after="20" w:before="0" w:line="254" w:lineRule="auto"/>
      </w:pPr>
      <w:r>
        <w:rPr>
          <w:rFonts w:ascii="Meiryo" w:hAnsi="Meiryo" w:eastAsia="Meiryo"/>
          <w:b/>
          <w:color w:val="B58A3A"/>
          <w:sz w:val="18"/>
        </w:rPr>
        <w:t>区別：</w:t>
      </w:r>
      <w:r>
        <w:rPr>
          <w:rFonts w:ascii="Meiryo" w:hAnsi="Meiryo" w:eastAsia="Meiryo"/>
          <w:color w:val="263238"/>
          <w:sz w:val="18"/>
        </w:rPr>
        <w:t>雇用分野の障害者差別禁止と合理的配慮は障害者雇用促進法に基づく【義務】。詮索を避ける配慮は【推奨】【啓発】。</w:t>
      </w:r>
    </w:p>
    <w:p>
      <w:pPr>
        <w:spacing w:after="80" w:before="0" w:line="254" w:lineRule="auto"/>
      </w:pPr>
      <w:r>
        <w:rPr>
          <w:rFonts w:ascii="Meiryo" w:hAnsi="Meiryo" w:eastAsia="Meiryo"/>
          <w:b/>
          <w:color w:val="5C6B7A"/>
          <w:sz w:val="18"/>
        </w:rPr>
        <w:t>つなぎ：</w:t>
      </w:r>
      <w:r>
        <w:rPr>
          <w:rFonts w:ascii="Meiryo" w:hAnsi="Meiryo" w:eastAsia="Meiryo"/>
          <w:color w:val="5C6B7A"/>
          <w:sz w:val="18"/>
        </w:rPr>
        <w:t>その『配慮』の基本を整理します。</w:t>
      </w:r>
    </w:p>
    <w:p>
      <w:pPr>
        <w:keepNext/>
        <w:spacing w:before="160" w:after="60"/>
      </w:pPr>
      <w:r>
        <w:rPr>
          <w:rFonts w:ascii="Meiryo" w:hAnsi="Meiryo" w:eastAsia="Meiryo"/>
          <w:b/>
          <w:color w:val="16314F"/>
          <w:sz w:val="24"/>
        </w:rPr>
        <w:t>スライド12　合理的配慮の基本　（約2.5分）</w:t>
      </w:r>
    </w:p>
    <w:p>
      <w:pPr>
        <w:spacing w:after="40" w:before="0" w:line="254" w:lineRule="auto"/>
      </w:pPr>
      <w:r>
        <w:rPr>
          <w:rFonts w:ascii="Meiryo" w:hAnsi="Meiryo" w:eastAsia="Meiryo"/>
          <w:b/>
          <w:color w:val="16314F"/>
          <w:sz w:val="19"/>
        </w:rPr>
        <w:t>目的：</w:t>
      </w:r>
      <w:r>
        <w:rPr>
          <w:rFonts w:ascii="Meiryo" w:hAnsi="Meiryo" w:eastAsia="Meiryo"/>
          <w:color w:val="263238"/>
          <w:sz w:val="19"/>
        </w:rPr>
        <w:t>配慮＝特別扱いではないことを理解する。</w:t>
      </w:r>
    </w:p>
    <w:tbl>
      <w:tblPr>
        <w:tblW w:type="auto" w:w="0"/>
        <w:tblLayout w:type="fixed"/>
        <w:tblLook w:firstColumn="1" w:firstRow="1" w:lastColumn="0" w:lastRow="0" w:noHBand="0" w:noVBand="1" w:val="04A0"/>
      </w:tblPr>
      <w:tblGrid>
        <w:gridCol w:w="9638"/>
      </w:tblGrid>
      <w:tr>
        <w:tc>
          <w:tcPr>
            <w:tcW w:type="dxa" w:w="9638"/>
            <w:tcBorders>
              <w:top w:val="single" w:sz="4" w:space="0" w:color="C9D2DB"/>
              <w:left w:val="single" w:sz="4" w:space="0" w:color="C9D2DB"/>
              <w:bottom w:val="single" w:sz="4" w:space="0" w:color="C9D2DB"/>
              <w:right w:val="single" w:sz="4" w:space="0" w:color="C9D2DB"/>
            </w:tcBorders>
            <w:shd w:val="clear" w:color="auto" w:fill="EEF1F4"/>
            <w:tcMar>
              <w:top w:w="70" w:type="dxa"/>
              <w:left w:w="120" w:type="dxa"/>
              <w:bottom w:w="70" w:type="dxa"/>
              <w:right w:w="120" w:type="dxa"/>
            </w:tcMar>
          </w:tcPr>
          <w:p>
            <w:pPr>
              <w:spacing w:after="0" w:line="259" w:lineRule="auto"/>
            </w:pPr>
            <w:r>
              <w:rPr>
                <w:rFonts w:ascii="Meiryo" w:hAnsi="Meiryo" w:eastAsia="Meiryo"/>
                <w:b/>
                <w:color w:val="B58A3A"/>
                <w:sz w:val="18"/>
              </w:rPr>
              <w:t xml:space="preserve">読み上げ例　</w:t>
            </w:r>
            <w:r>
              <w:rPr>
                <w:rFonts w:ascii="Meiryo" w:hAnsi="Meiryo" w:eastAsia="Meiryo"/>
                <w:color w:val="263238"/>
                <w:sz w:val="19"/>
              </w:rPr>
              <w:t>合理的配慮は、機会を平等にするための調整です。雇用分野では事業主に合理的配慮の提供義務があります【義務】。申出を『わがまま』『特別扱い』と決めつけないでください。</w:t>
            </w:r>
          </w:p>
        </w:tc>
      </w:tr>
    </w:tbl>
    <w:p>
      <w:pPr>
        <w:spacing w:after="40"/>
      </w:pPr>
    </w:p>
    <w:p>
      <w:pPr>
        <w:spacing w:after="20" w:before="0" w:line="254" w:lineRule="auto"/>
      </w:pPr>
      <w:r>
        <w:rPr>
          <w:rFonts w:ascii="Meiryo" w:hAnsi="Meiryo" w:eastAsia="Meiryo"/>
          <w:b/>
          <w:color w:val="16314F"/>
          <w:sz w:val="18"/>
        </w:rPr>
        <w:t>問い：</w:t>
      </w:r>
      <w:r>
        <w:rPr>
          <w:rFonts w:ascii="Meiryo" w:hAnsi="Meiryo" w:eastAsia="Meiryo"/>
          <w:color w:val="263238"/>
          <w:sz w:val="18"/>
        </w:rPr>
        <w:t>配慮すると『周りが不公平』と言われたら？</w:t>
      </w:r>
    </w:p>
    <w:p>
      <w:pPr>
        <w:spacing w:after="20" w:before="0" w:line="254" w:lineRule="auto"/>
      </w:pPr>
      <w:r>
        <w:rPr>
          <w:rFonts w:ascii="Meiryo" w:hAnsi="Meiryo" w:eastAsia="Meiryo"/>
          <w:b/>
          <w:color w:val="2F6B4F"/>
          <w:sz w:val="18"/>
        </w:rPr>
        <w:t>想定回答：</w:t>
      </w:r>
      <w:r>
        <w:rPr>
          <w:rFonts w:ascii="Meiryo" w:hAnsi="Meiryo" w:eastAsia="Meiryo"/>
          <w:color w:val="263238"/>
          <w:sz w:val="18"/>
        </w:rPr>
        <w:t>配慮は能力の評価を変えるものではなく、土俵をそろえる調整だと説明する。運用は人事・産業保健と確認。</w:t>
      </w:r>
    </w:p>
    <w:p>
      <w:pPr>
        <w:spacing w:after="20" w:before="0" w:line="254" w:lineRule="auto"/>
      </w:pPr>
      <w:r>
        <w:rPr>
          <w:rFonts w:ascii="Meiryo" w:hAnsi="Meiryo" w:eastAsia="Meiryo"/>
          <w:b/>
          <w:color w:val="B42318"/>
          <w:sz w:val="18"/>
        </w:rPr>
        <w:t>断定しない：</w:t>
      </w:r>
      <w:r>
        <w:rPr>
          <w:rFonts w:ascii="Meiryo" w:hAnsi="Meiryo" w:eastAsia="Meiryo"/>
          <w:color w:val="263238"/>
          <w:sz w:val="18"/>
        </w:rPr>
        <w:t>どこまで対応すべきかの線引きを現場だけで断定しない。過重な負担の有無も含め専門部署で検討。</w:t>
      </w:r>
    </w:p>
    <w:p>
      <w:pPr>
        <w:spacing w:after="20" w:before="0" w:line="254" w:lineRule="auto"/>
      </w:pPr>
      <w:r>
        <w:rPr>
          <w:rFonts w:ascii="Meiryo" w:hAnsi="Meiryo" w:eastAsia="Meiryo"/>
          <w:b/>
          <w:color w:val="B58A3A"/>
          <w:sz w:val="18"/>
        </w:rPr>
        <w:t>区別：</w:t>
      </w:r>
      <w:r>
        <w:rPr>
          <w:rFonts w:ascii="Meiryo" w:hAnsi="Meiryo" w:eastAsia="Meiryo"/>
          <w:color w:val="263238"/>
          <w:sz w:val="18"/>
        </w:rPr>
        <w:t>提供義務は【義務】。具体的な内容・程度は個別判断（自社規程・産業保健）。</w:t>
      </w:r>
    </w:p>
    <w:p>
      <w:pPr>
        <w:spacing w:after="80" w:before="0" w:line="254" w:lineRule="auto"/>
      </w:pPr>
      <w:r>
        <w:rPr>
          <w:rFonts w:ascii="Meiryo" w:hAnsi="Meiryo" w:eastAsia="Meiryo"/>
          <w:b/>
          <w:color w:val="5C6B7A"/>
          <w:sz w:val="18"/>
        </w:rPr>
        <w:t>つなぎ：</w:t>
      </w:r>
      <w:r>
        <w:rPr>
          <w:rFonts w:ascii="Meiryo" w:hAnsi="Meiryo" w:eastAsia="Meiryo"/>
          <w:color w:val="5C6B7A"/>
          <w:sz w:val="18"/>
        </w:rPr>
        <w:t>妊娠・育児・介護の場面へ。</w:t>
      </w:r>
    </w:p>
    <w:p>
      <w:pPr>
        <w:keepNext/>
        <w:spacing w:before="160" w:after="60"/>
      </w:pPr>
      <w:r>
        <w:rPr>
          <w:rFonts w:ascii="Meiryo" w:hAnsi="Meiryo" w:eastAsia="Meiryo"/>
          <w:b/>
          <w:color w:val="16314F"/>
          <w:sz w:val="24"/>
        </w:rPr>
        <w:t>スライド13　妊娠・出産・育児・介護　（約2分）</w:t>
      </w:r>
    </w:p>
    <w:p>
      <w:pPr>
        <w:spacing w:after="40" w:before="0" w:line="254" w:lineRule="auto"/>
      </w:pPr>
      <w:r>
        <w:rPr>
          <w:rFonts w:ascii="Meiryo" w:hAnsi="Meiryo" w:eastAsia="Meiryo"/>
          <w:b/>
          <w:color w:val="16314F"/>
          <w:sz w:val="19"/>
        </w:rPr>
        <w:t>目的：</w:t>
      </w:r>
      <w:r>
        <w:rPr>
          <w:rFonts w:ascii="Meiryo" w:hAnsi="Meiryo" w:eastAsia="Meiryo"/>
          <w:color w:val="263238"/>
          <w:sz w:val="19"/>
        </w:rPr>
        <w:t>配慮と機会の剥奪を区別する。</w:t>
      </w:r>
    </w:p>
    <w:tbl>
      <w:tblPr>
        <w:tblW w:type="auto" w:w="0"/>
        <w:tblLayout w:type="fixed"/>
        <w:tblLook w:firstColumn="1" w:firstRow="1" w:lastColumn="0" w:lastRow="0" w:noHBand="0" w:noVBand="1" w:val="04A0"/>
      </w:tblPr>
      <w:tblGrid>
        <w:gridCol w:w="9638"/>
      </w:tblGrid>
      <w:tr>
        <w:tc>
          <w:tcPr>
            <w:tcW w:type="dxa" w:w="9638"/>
            <w:tcBorders>
              <w:top w:val="single" w:sz="4" w:space="0" w:color="C9D2DB"/>
              <w:left w:val="single" w:sz="4" w:space="0" w:color="C9D2DB"/>
              <w:bottom w:val="single" w:sz="4" w:space="0" w:color="C9D2DB"/>
              <w:right w:val="single" w:sz="4" w:space="0" w:color="C9D2DB"/>
            </w:tcBorders>
            <w:shd w:val="clear" w:color="auto" w:fill="EEF1F4"/>
            <w:tcMar>
              <w:top w:w="70" w:type="dxa"/>
              <w:left w:w="120" w:type="dxa"/>
              <w:bottom w:w="70" w:type="dxa"/>
              <w:right w:w="120" w:type="dxa"/>
            </w:tcMar>
          </w:tcPr>
          <w:p>
            <w:pPr>
              <w:spacing w:after="0" w:line="259" w:lineRule="auto"/>
            </w:pPr>
            <w:r>
              <w:rPr>
                <w:rFonts w:ascii="Meiryo" w:hAnsi="Meiryo" w:eastAsia="Meiryo"/>
                <w:b/>
                <w:color w:val="B58A3A"/>
                <w:sz w:val="18"/>
              </w:rPr>
              <w:t xml:space="preserve">読み上げ例　</w:t>
            </w:r>
            <w:r>
              <w:rPr>
                <w:rFonts w:ascii="Meiryo" w:hAnsi="Meiryo" w:eastAsia="Meiryo"/>
                <w:color w:val="263238"/>
                <w:sz w:val="19"/>
              </w:rPr>
              <w:t>『子どもがいるから出張は無理だよね』と本人に確認せず仕事を外すのは、配慮ではなく機会の剥奪になりかねません。育児・介護休業等の利用を理由とした不利益取扱いは禁止されています【義務】。</w:t>
            </w:r>
          </w:p>
        </w:tc>
      </w:tr>
    </w:tbl>
    <w:p>
      <w:pPr>
        <w:spacing w:after="40"/>
      </w:pPr>
    </w:p>
    <w:p>
      <w:pPr>
        <w:spacing w:after="20" w:before="0" w:line="254" w:lineRule="auto"/>
      </w:pPr>
      <w:r>
        <w:rPr>
          <w:rFonts w:ascii="Meiryo" w:hAnsi="Meiryo" w:eastAsia="Meiryo"/>
          <w:b/>
          <w:color w:val="B42318"/>
          <w:sz w:val="18"/>
        </w:rPr>
        <w:t>誤解されやすい点：</w:t>
      </w:r>
      <w:r>
        <w:rPr>
          <w:rFonts w:ascii="Meiryo" w:hAnsi="Meiryo" w:eastAsia="Meiryo"/>
          <w:color w:val="263238"/>
          <w:sz w:val="18"/>
        </w:rPr>
        <w:t>『負担をかけないため』の親切心でも、本人に確認せず外すと機会を奪うことになります。</w:t>
      </w:r>
    </w:p>
    <w:p>
      <w:pPr>
        <w:spacing w:after="20" w:before="0" w:line="254" w:lineRule="auto"/>
      </w:pPr>
      <w:r>
        <w:rPr>
          <w:rFonts w:ascii="Meiryo" w:hAnsi="Meiryo" w:eastAsia="Meiryo"/>
          <w:b/>
          <w:color w:val="B58A3A"/>
          <w:sz w:val="18"/>
        </w:rPr>
        <w:t>区別：</w:t>
      </w:r>
      <w:r>
        <w:rPr>
          <w:rFonts w:ascii="Meiryo" w:hAnsi="Meiryo" w:eastAsia="Meiryo"/>
          <w:color w:val="263238"/>
          <w:sz w:val="18"/>
        </w:rPr>
        <w:t>不利益取扱いの禁止は【義務】。本人への確認・対話は【推奨】。</w:t>
      </w:r>
    </w:p>
    <w:p>
      <w:pPr>
        <w:spacing w:after="80" w:before="0" w:line="254" w:lineRule="auto"/>
      </w:pPr>
      <w:r>
        <w:rPr>
          <w:rFonts w:ascii="Meiryo" w:hAnsi="Meiryo" w:eastAsia="Meiryo"/>
          <w:b/>
          <w:color w:val="5C6B7A"/>
          <w:sz w:val="18"/>
        </w:rPr>
        <w:t>つなぎ：</w:t>
      </w:r>
      <w:r>
        <w:rPr>
          <w:rFonts w:ascii="Meiryo" w:hAnsi="Meiryo" w:eastAsia="Meiryo"/>
          <w:color w:val="5C6B7A"/>
          <w:sz w:val="18"/>
        </w:rPr>
        <w:t>次はSOGIです。</w:t>
      </w:r>
    </w:p>
    <w:p>
      <w:pPr>
        <w:keepNext/>
        <w:spacing w:before="160" w:after="60"/>
      </w:pPr>
      <w:r>
        <w:rPr>
          <w:rFonts w:ascii="Meiryo" w:hAnsi="Meiryo" w:eastAsia="Meiryo"/>
          <w:b/>
          <w:color w:val="16314F"/>
          <w:sz w:val="24"/>
        </w:rPr>
        <w:t>スライド14　SOGI（性的指向・ジェンダーアイデンティティ）　（約2分）</w:t>
      </w:r>
    </w:p>
    <w:p>
      <w:pPr>
        <w:spacing w:after="40" w:before="0" w:line="254" w:lineRule="auto"/>
      </w:pPr>
      <w:r>
        <w:rPr>
          <w:rFonts w:ascii="Meiryo" w:hAnsi="Meiryo" w:eastAsia="Meiryo"/>
          <w:b/>
          <w:color w:val="16314F"/>
          <w:sz w:val="19"/>
        </w:rPr>
        <w:t>目的：</w:t>
      </w:r>
      <w:r>
        <w:rPr>
          <w:rFonts w:ascii="Meiryo" w:hAnsi="Meiryo" w:eastAsia="Meiryo"/>
          <w:color w:val="263238"/>
          <w:sz w:val="19"/>
        </w:rPr>
        <w:t>からかい・詮索を避ける。</w:t>
      </w:r>
    </w:p>
    <w:tbl>
      <w:tblPr>
        <w:tblW w:type="auto" w:w="0"/>
        <w:tblLayout w:type="fixed"/>
        <w:tblLook w:firstColumn="1" w:firstRow="1" w:lastColumn="0" w:lastRow="0" w:noHBand="0" w:noVBand="1" w:val="04A0"/>
      </w:tblPr>
      <w:tblGrid>
        <w:gridCol w:w="9638"/>
      </w:tblGrid>
      <w:tr>
        <w:tc>
          <w:tcPr>
            <w:tcW w:type="dxa" w:w="9638"/>
            <w:tcBorders>
              <w:top w:val="single" w:sz="4" w:space="0" w:color="C9D2DB"/>
              <w:left w:val="single" w:sz="4" w:space="0" w:color="C9D2DB"/>
              <w:bottom w:val="single" w:sz="4" w:space="0" w:color="C9D2DB"/>
              <w:right w:val="single" w:sz="4" w:space="0" w:color="C9D2DB"/>
            </w:tcBorders>
            <w:shd w:val="clear" w:color="auto" w:fill="EEF1F4"/>
            <w:tcMar>
              <w:top w:w="70" w:type="dxa"/>
              <w:left w:w="120" w:type="dxa"/>
              <w:bottom w:w="70" w:type="dxa"/>
              <w:right w:w="120" w:type="dxa"/>
            </w:tcMar>
          </w:tcPr>
          <w:p>
            <w:pPr>
              <w:spacing w:after="0" w:line="259" w:lineRule="auto"/>
            </w:pPr>
            <w:r>
              <w:rPr>
                <w:rFonts w:ascii="Meiryo" w:hAnsi="Meiryo" w:eastAsia="Meiryo"/>
                <w:b/>
                <w:color w:val="B58A3A"/>
                <w:sz w:val="18"/>
              </w:rPr>
              <w:t xml:space="preserve">読み上げ例　</w:t>
            </w:r>
            <w:r>
              <w:rPr>
                <w:rFonts w:ascii="Meiryo" w:hAnsi="Meiryo" w:eastAsia="Meiryo"/>
                <w:color w:val="263238"/>
                <w:sz w:val="19"/>
              </w:rPr>
              <w:t>恋愛対象や性のあり方を詮索したり、からかったりしないことです。性的な言動はセクハラと重なる場合があり、侮辱的言動はパワハラの『個の侵害』として問題になり得ます【啓発】。</w:t>
            </w:r>
          </w:p>
        </w:tc>
      </w:tr>
    </w:tbl>
    <w:p>
      <w:pPr>
        <w:spacing w:after="40"/>
      </w:pPr>
    </w:p>
    <w:p>
      <w:pPr>
        <w:spacing w:after="20" w:before="0" w:line="254" w:lineRule="auto"/>
      </w:pPr>
      <w:r>
        <w:rPr>
          <w:rFonts w:ascii="Meiryo" w:hAnsi="Meiryo" w:eastAsia="Meiryo"/>
          <w:b/>
          <w:color w:val="B58A3A"/>
          <w:sz w:val="18"/>
        </w:rPr>
        <w:t>区別：</w:t>
      </w:r>
      <w:r>
        <w:rPr>
          <w:rFonts w:ascii="Meiryo" w:hAnsi="Meiryo" w:eastAsia="Meiryo"/>
          <w:color w:val="263238"/>
          <w:sz w:val="18"/>
        </w:rPr>
        <w:t>指針上の位置づけは【啓発】。本人の意向尊重は【推奨】。</w:t>
      </w:r>
    </w:p>
    <w:p>
      <w:pPr>
        <w:spacing w:after="20" w:before="0" w:line="254" w:lineRule="auto"/>
      </w:pPr>
      <w:r>
        <w:rPr>
          <w:rFonts w:ascii="Meiryo" w:hAnsi="Meiryo" w:eastAsia="Meiryo"/>
          <w:b/>
          <w:color w:val="16314F"/>
          <w:sz w:val="18"/>
        </w:rPr>
        <w:t>第4〜7話との違い：</w:t>
      </w:r>
      <w:r>
        <w:rPr>
          <w:rFonts w:ascii="Meiryo" w:hAnsi="Meiryo" w:eastAsia="Meiryo"/>
          <w:color w:val="263238"/>
          <w:sz w:val="18"/>
        </w:rPr>
        <w:t>第5話はセクハラが中心。ここではプライバシー・アウティング・職場の排除という人権の観点も扱います。</w:t>
      </w:r>
    </w:p>
    <w:p>
      <w:pPr>
        <w:spacing w:after="80" w:before="0" w:line="254" w:lineRule="auto"/>
      </w:pPr>
      <w:r>
        <w:rPr>
          <w:rFonts w:ascii="Meiryo" w:hAnsi="Meiryo" w:eastAsia="Meiryo"/>
          <w:b/>
          <w:color w:val="5C6B7A"/>
          <w:sz w:val="18"/>
        </w:rPr>
        <w:t>つなぎ：</w:t>
      </w:r>
      <w:r>
        <w:rPr>
          <w:rFonts w:ascii="Meiryo" w:hAnsi="Meiryo" w:eastAsia="Meiryo"/>
          <w:color w:val="5C6B7A"/>
          <w:sz w:val="18"/>
        </w:rPr>
        <w:t>特に深刻なのがアウティングです。</w:t>
      </w:r>
    </w:p>
    <w:p>
      <w:pPr>
        <w:keepNext/>
        <w:spacing w:before="160" w:after="60"/>
      </w:pPr>
      <w:r>
        <w:rPr>
          <w:rFonts w:ascii="Meiryo" w:hAnsi="Meiryo" w:eastAsia="Meiryo"/>
          <w:b/>
          <w:color w:val="16314F"/>
          <w:sz w:val="24"/>
        </w:rPr>
        <w:t>スライド15　アウティングと機微情報の共有　（約2分）</w:t>
      </w:r>
    </w:p>
    <w:p>
      <w:pPr>
        <w:spacing w:after="40" w:before="0" w:line="254" w:lineRule="auto"/>
      </w:pPr>
      <w:r>
        <w:rPr>
          <w:rFonts w:ascii="Meiryo" w:hAnsi="Meiryo" w:eastAsia="Meiryo"/>
          <w:b/>
          <w:color w:val="16314F"/>
          <w:sz w:val="19"/>
        </w:rPr>
        <w:t>目的：</w:t>
      </w:r>
      <w:r>
        <w:rPr>
          <w:rFonts w:ascii="Meiryo" w:hAnsi="Meiryo" w:eastAsia="Meiryo"/>
          <w:color w:val="263238"/>
          <w:sz w:val="19"/>
        </w:rPr>
        <w:t>アウティングの深刻さを共有する。</w:t>
      </w:r>
    </w:p>
    <w:tbl>
      <w:tblPr>
        <w:tblW w:type="auto" w:w="0"/>
        <w:tblLayout w:type="fixed"/>
        <w:tblLook w:firstColumn="1" w:firstRow="1" w:lastColumn="0" w:lastRow="0" w:noHBand="0" w:noVBand="1" w:val="04A0"/>
      </w:tblPr>
      <w:tblGrid>
        <w:gridCol w:w="9638"/>
      </w:tblGrid>
      <w:tr>
        <w:tc>
          <w:tcPr>
            <w:tcW w:type="dxa" w:w="9638"/>
            <w:tcBorders>
              <w:top w:val="single" w:sz="4" w:space="0" w:color="C9D2DB"/>
              <w:left w:val="single" w:sz="4" w:space="0" w:color="C9D2DB"/>
              <w:bottom w:val="single" w:sz="4" w:space="0" w:color="C9D2DB"/>
              <w:right w:val="single" w:sz="4" w:space="0" w:color="C9D2DB"/>
            </w:tcBorders>
            <w:shd w:val="clear" w:color="auto" w:fill="EEF1F4"/>
            <w:tcMar>
              <w:top w:w="70" w:type="dxa"/>
              <w:left w:w="120" w:type="dxa"/>
              <w:bottom w:w="70" w:type="dxa"/>
              <w:right w:w="120" w:type="dxa"/>
            </w:tcMar>
          </w:tcPr>
          <w:p>
            <w:pPr>
              <w:spacing w:after="0" w:line="259" w:lineRule="auto"/>
            </w:pPr>
            <w:r>
              <w:rPr>
                <w:rFonts w:ascii="Meiryo" w:hAnsi="Meiryo" w:eastAsia="Meiryo"/>
                <w:b/>
                <w:color w:val="B58A3A"/>
                <w:sz w:val="18"/>
              </w:rPr>
              <w:t xml:space="preserve">読み上げ例　</w:t>
            </w:r>
            <w:r>
              <w:rPr>
                <w:rFonts w:ascii="Meiryo" w:hAnsi="Meiryo" w:eastAsia="Meiryo"/>
                <w:color w:val="263238"/>
                <w:sz w:val="19"/>
              </w:rPr>
              <w:t>本人の同意なく性的指向・性自認などを暴露することをアウティングといいます。これは軽い噂話ではなく、深刻な権利侵害になり得ます。本人が話していないことを、本人の同意なく共有しないでください。</w:t>
            </w:r>
          </w:p>
        </w:tc>
      </w:tr>
    </w:tbl>
    <w:p>
      <w:pPr>
        <w:spacing w:after="40"/>
      </w:pPr>
    </w:p>
    <w:p>
      <w:pPr>
        <w:spacing w:after="20" w:before="0" w:line="254" w:lineRule="auto"/>
      </w:pPr>
      <w:r>
        <w:rPr>
          <w:rFonts w:ascii="Meiryo" w:hAnsi="Meiryo" w:eastAsia="Meiryo"/>
          <w:b/>
          <w:color w:val="B42318"/>
          <w:sz w:val="18"/>
        </w:rPr>
        <w:t>断定しない：</w:t>
      </w:r>
      <w:r>
        <w:rPr>
          <w:rFonts w:ascii="Meiryo" w:hAnsi="Meiryo" w:eastAsia="Meiryo"/>
          <w:color w:val="263238"/>
          <w:sz w:val="18"/>
        </w:rPr>
        <w:t>『みんなに言った方が楽になる』と本人に促すのも、暴露を勧めることになり得ます。本人の意思が最優先。</w:t>
      </w:r>
    </w:p>
    <w:p>
      <w:pPr>
        <w:spacing w:after="20" w:before="0" w:line="254" w:lineRule="auto"/>
      </w:pPr>
      <w:r>
        <w:rPr>
          <w:rFonts w:ascii="Meiryo" w:hAnsi="Meiryo" w:eastAsia="Meiryo"/>
          <w:b/>
          <w:color w:val="B58A3A"/>
          <w:sz w:val="18"/>
        </w:rPr>
        <w:t>区別：</w:t>
      </w:r>
      <w:r>
        <w:rPr>
          <w:rFonts w:ascii="Meiryo" w:hAnsi="Meiryo" w:eastAsia="Meiryo"/>
          <w:color w:val="263238"/>
          <w:sz w:val="18"/>
        </w:rPr>
        <w:t>同意なき暴露は『個の侵害』として問題になり得る【啓発】。機微情報の慎重な取扱いは【推奨】。</w:t>
      </w:r>
    </w:p>
    <w:p>
      <w:pPr>
        <w:spacing w:after="80" w:before="0" w:line="254" w:lineRule="auto"/>
      </w:pPr>
      <w:r>
        <w:rPr>
          <w:rFonts w:ascii="Meiryo" w:hAnsi="Meiryo" w:eastAsia="Meiryo"/>
          <w:b/>
          <w:color w:val="5C6B7A"/>
          <w:sz w:val="18"/>
        </w:rPr>
        <w:t>つなぎ：</w:t>
      </w:r>
      <w:r>
        <w:rPr>
          <w:rFonts w:ascii="Meiryo" w:hAnsi="Meiryo" w:eastAsia="Meiryo"/>
          <w:color w:val="5C6B7A"/>
          <w:sz w:val="18"/>
        </w:rPr>
        <w:t>年齢・見た目・家族の話に移ります。</w:t>
      </w:r>
    </w:p>
    <w:p>
      <w:pPr>
        <w:keepNext/>
        <w:spacing w:before="160" w:after="60"/>
      </w:pPr>
      <w:r>
        <w:rPr>
          <w:rFonts w:ascii="Meiryo" w:hAnsi="Meiryo" w:eastAsia="Meiryo"/>
          <w:b/>
          <w:color w:val="16314F"/>
          <w:sz w:val="24"/>
        </w:rPr>
        <w:t>スライド16　年齢・見た目・家族構成・婚姻・子どもの有無　（約1.5分）</w:t>
      </w:r>
    </w:p>
    <w:p>
      <w:pPr>
        <w:spacing w:after="40" w:before="0" w:line="254" w:lineRule="auto"/>
      </w:pPr>
      <w:r>
        <w:rPr>
          <w:rFonts w:ascii="Meiryo" w:hAnsi="Meiryo" w:eastAsia="Meiryo"/>
          <w:b/>
          <w:color w:val="16314F"/>
          <w:sz w:val="19"/>
        </w:rPr>
        <w:t>目的：</w:t>
      </w:r>
      <w:r>
        <w:rPr>
          <w:rFonts w:ascii="Meiryo" w:hAnsi="Meiryo" w:eastAsia="Meiryo"/>
          <w:color w:val="263238"/>
          <w:sz w:val="19"/>
        </w:rPr>
        <w:t>私的領域への不用意な発言を避ける。</w:t>
      </w:r>
    </w:p>
    <w:tbl>
      <w:tblPr>
        <w:tblW w:type="auto" w:w="0"/>
        <w:tblLayout w:type="fixed"/>
        <w:tblLook w:firstColumn="1" w:firstRow="1" w:lastColumn="0" w:lastRow="0" w:noHBand="0" w:noVBand="1" w:val="04A0"/>
      </w:tblPr>
      <w:tblGrid>
        <w:gridCol w:w="9638"/>
      </w:tblGrid>
      <w:tr>
        <w:tc>
          <w:tcPr>
            <w:tcW w:type="dxa" w:w="9638"/>
            <w:tcBorders>
              <w:top w:val="single" w:sz="4" w:space="0" w:color="C9D2DB"/>
              <w:left w:val="single" w:sz="4" w:space="0" w:color="C9D2DB"/>
              <w:bottom w:val="single" w:sz="4" w:space="0" w:color="C9D2DB"/>
              <w:right w:val="single" w:sz="4" w:space="0" w:color="C9D2DB"/>
            </w:tcBorders>
            <w:shd w:val="clear" w:color="auto" w:fill="EEF1F4"/>
            <w:tcMar>
              <w:top w:w="70" w:type="dxa"/>
              <w:left w:w="120" w:type="dxa"/>
              <w:bottom w:w="70" w:type="dxa"/>
              <w:right w:w="120" w:type="dxa"/>
            </w:tcMar>
          </w:tcPr>
          <w:p>
            <w:pPr>
              <w:spacing w:after="0" w:line="259" w:lineRule="auto"/>
            </w:pPr>
            <w:r>
              <w:rPr>
                <w:rFonts w:ascii="Meiryo" w:hAnsi="Meiryo" w:eastAsia="Meiryo"/>
                <w:b/>
                <w:color w:val="B58A3A"/>
                <w:sz w:val="18"/>
              </w:rPr>
              <w:t xml:space="preserve">読み上げ例　</w:t>
            </w:r>
            <w:r>
              <w:rPr>
                <w:rFonts w:ascii="Meiryo" w:hAnsi="Meiryo" w:eastAsia="Meiryo"/>
                <w:color w:val="263238"/>
                <w:sz w:val="19"/>
              </w:rPr>
              <w:t>『その年で独身なの』『若い女性が受付の方が』などは、年齢・容姿・婚姻・性別役割の決めつけです。配置や教育機会に影響すれば、より重い問題になります。</w:t>
            </w:r>
          </w:p>
        </w:tc>
      </w:tr>
    </w:tbl>
    <w:p>
      <w:pPr>
        <w:spacing w:after="40"/>
      </w:pPr>
    </w:p>
    <w:p>
      <w:pPr>
        <w:spacing w:after="20" w:before="0" w:line="254" w:lineRule="auto"/>
      </w:pPr>
      <w:r>
        <w:rPr>
          <w:rFonts w:ascii="Meiryo" w:hAnsi="Meiryo" w:eastAsia="Meiryo"/>
          <w:b/>
          <w:color w:val="B42318"/>
          <w:sz w:val="18"/>
        </w:rPr>
        <w:t>誤解されやすい点：</w:t>
      </w:r>
      <w:r>
        <w:rPr>
          <w:rFonts w:ascii="Meiryo" w:hAnsi="Meiryo" w:eastAsia="Meiryo"/>
          <w:color w:val="263238"/>
          <w:sz w:val="18"/>
        </w:rPr>
        <w:t>冗談のつもりの一言でも、繰り返されると職場の居心地と機会に影響します。</w:t>
      </w:r>
    </w:p>
    <w:p>
      <w:pPr>
        <w:spacing w:after="80" w:before="0" w:line="254" w:lineRule="auto"/>
      </w:pPr>
      <w:r>
        <w:rPr>
          <w:rFonts w:ascii="Meiryo" w:hAnsi="Meiryo" w:eastAsia="Meiryo"/>
          <w:b/>
          <w:color w:val="5C6B7A"/>
          <w:sz w:val="18"/>
        </w:rPr>
        <w:t>つなぎ：</w:t>
      </w:r>
      <w:r>
        <w:rPr>
          <w:rFonts w:ascii="Meiryo" w:hAnsi="Meiryo" w:eastAsia="Meiryo"/>
          <w:color w:val="5C6B7A"/>
          <w:sz w:val="18"/>
        </w:rPr>
        <w:t>次は出身地への詮索です。</w:t>
      </w:r>
    </w:p>
    <w:p>
      <w:pPr>
        <w:keepNext/>
        <w:spacing w:before="160" w:after="60"/>
      </w:pPr>
      <w:r>
        <w:rPr>
          <w:rFonts w:ascii="Meiryo" w:hAnsi="Meiryo" w:eastAsia="Meiryo"/>
          <w:b/>
          <w:color w:val="16314F"/>
          <w:sz w:val="24"/>
        </w:rPr>
        <w:t>スライド17　部落差別・同和問題・出身地への詮索　（約2分）</w:t>
      </w:r>
    </w:p>
    <w:p>
      <w:pPr>
        <w:spacing w:after="40" w:before="0" w:line="254" w:lineRule="auto"/>
      </w:pPr>
      <w:r>
        <w:rPr>
          <w:rFonts w:ascii="Meiryo" w:hAnsi="Meiryo" w:eastAsia="Meiryo"/>
          <w:b/>
          <w:color w:val="16314F"/>
          <w:sz w:val="19"/>
        </w:rPr>
        <w:t>目的：</w:t>
      </w:r>
      <w:r>
        <w:rPr>
          <w:rFonts w:ascii="Meiryo" w:hAnsi="Meiryo" w:eastAsia="Meiryo"/>
          <w:color w:val="263238"/>
          <w:sz w:val="19"/>
        </w:rPr>
        <w:t>出身地差別を雑談として軽視しない。</w:t>
      </w:r>
    </w:p>
    <w:tbl>
      <w:tblPr>
        <w:tblW w:type="auto" w:w="0"/>
        <w:tblLayout w:type="fixed"/>
        <w:tblLook w:firstColumn="1" w:firstRow="1" w:lastColumn="0" w:lastRow="0" w:noHBand="0" w:noVBand="1" w:val="04A0"/>
      </w:tblPr>
      <w:tblGrid>
        <w:gridCol w:w="9638"/>
      </w:tblGrid>
      <w:tr>
        <w:tc>
          <w:tcPr>
            <w:tcW w:type="dxa" w:w="9638"/>
            <w:tcBorders>
              <w:top w:val="single" w:sz="4" w:space="0" w:color="C9D2DB"/>
              <w:left w:val="single" w:sz="4" w:space="0" w:color="C9D2DB"/>
              <w:bottom w:val="single" w:sz="4" w:space="0" w:color="C9D2DB"/>
              <w:right w:val="single" w:sz="4" w:space="0" w:color="C9D2DB"/>
            </w:tcBorders>
            <w:shd w:val="clear" w:color="auto" w:fill="EEF1F4"/>
            <w:tcMar>
              <w:top w:w="70" w:type="dxa"/>
              <w:left w:w="120" w:type="dxa"/>
              <w:bottom w:w="70" w:type="dxa"/>
              <w:right w:w="120" w:type="dxa"/>
            </w:tcMar>
          </w:tcPr>
          <w:p>
            <w:pPr>
              <w:spacing w:after="0" w:line="259" w:lineRule="auto"/>
            </w:pPr>
            <w:r>
              <w:rPr>
                <w:rFonts w:ascii="Meiryo" w:hAnsi="Meiryo" w:eastAsia="Meiryo"/>
                <w:b/>
                <w:color w:val="B58A3A"/>
                <w:sz w:val="18"/>
              </w:rPr>
              <w:t xml:space="preserve">読み上げ例　</w:t>
            </w:r>
            <w:r>
              <w:rPr>
                <w:rFonts w:ascii="Meiryo" w:hAnsi="Meiryo" w:eastAsia="Meiryo"/>
                <w:color w:val="263238"/>
                <w:sz w:val="19"/>
              </w:rPr>
              <w:t>出身地や地域を詮索し、偏見につなげることは、雑談であっても問題です。部落差別・同和問題に関わる詮索は軽視してはいけません。周囲が笑って聞く空気も、便乗・黙認になります。</w:t>
            </w:r>
          </w:p>
        </w:tc>
      </w:tr>
    </w:tbl>
    <w:p>
      <w:pPr>
        <w:spacing w:after="40"/>
      </w:pPr>
    </w:p>
    <w:p>
      <w:pPr>
        <w:spacing w:after="20" w:before="0" w:line="254" w:lineRule="auto"/>
      </w:pPr>
      <w:r>
        <w:rPr>
          <w:rFonts w:ascii="Meiryo" w:hAnsi="Meiryo" w:eastAsia="Meiryo"/>
          <w:b/>
          <w:color w:val="B42318"/>
          <w:sz w:val="18"/>
        </w:rPr>
        <w:t>断定しない：</w:t>
      </w:r>
      <w:r>
        <w:rPr>
          <w:rFonts w:ascii="Meiryo" w:hAnsi="Meiryo" w:eastAsia="Meiryo"/>
          <w:color w:val="263238"/>
          <w:sz w:val="18"/>
        </w:rPr>
        <w:t>『ただの雑談』として片付けないでください。</w:t>
      </w:r>
    </w:p>
    <w:p>
      <w:pPr>
        <w:spacing w:after="80" w:before="0" w:line="254" w:lineRule="auto"/>
      </w:pPr>
      <w:r>
        <w:rPr>
          <w:rFonts w:ascii="Meiryo" w:hAnsi="Meiryo" w:eastAsia="Meiryo"/>
          <w:b/>
          <w:color w:val="5C6B7A"/>
          <w:sz w:val="18"/>
        </w:rPr>
        <w:t>つなぎ：</w:t>
      </w:r>
      <w:r>
        <w:rPr>
          <w:rFonts w:ascii="Meiryo" w:hAnsi="Meiryo" w:eastAsia="Meiryo"/>
          <w:color w:val="5C6B7A"/>
          <w:sz w:val="18"/>
        </w:rPr>
        <w:t>病歴・感染症への偏見を見ます。</w:t>
      </w:r>
    </w:p>
    <w:p>
      <w:pPr>
        <w:keepNext/>
        <w:spacing w:before="160" w:after="60"/>
      </w:pPr>
      <w:r>
        <w:rPr>
          <w:rFonts w:ascii="Meiryo" w:hAnsi="Meiryo" w:eastAsia="Meiryo"/>
          <w:b/>
          <w:color w:val="16314F"/>
          <w:sz w:val="24"/>
        </w:rPr>
        <w:t>スライド18　HIV・ハンセン病・感染症・病歴への偏見　（約2分）</w:t>
      </w:r>
    </w:p>
    <w:p>
      <w:pPr>
        <w:spacing w:after="40" w:before="0" w:line="254" w:lineRule="auto"/>
      </w:pPr>
      <w:r>
        <w:rPr>
          <w:rFonts w:ascii="Meiryo" w:hAnsi="Meiryo" w:eastAsia="Meiryo"/>
          <w:b/>
          <w:color w:val="16314F"/>
          <w:sz w:val="19"/>
        </w:rPr>
        <w:t>目的：</w:t>
      </w:r>
      <w:r>
        <w:rPr>
          <w:rFonts w:ascii="Meiryo" w:hAnsi="Meiryo" w:eastAsia="Meiryo"/>
          <w:color w:val="263238"/>
          <w:sz w:val="19"/>
        </w:rPr>
        <w:t>安全配慮と差別的排除を区別する。</w:t>
      </w:r>
    </w:p>
    <w:tbl>
      <w:tblPr>
        <w:tblW w:type="auto" w:w="0"/>
        <w:tblLayout w:type="fixed"/>
        <w:tblLook w:firstColumn="1" w:firstRow="1" w:lastColumn="0" w:lastRow="0" w:noHBand="0" w:noVBand="1" w:val="04A0"/>
      </w:tblPr>
      <w:tblGrid>
        <w:gridCol w:w="9638"/>
      </w:tblGrid>
      <w:tr>
        <w:tc>
          <w:tcPr>
            <w:tcW w:type="dxa" w:w="9638"/>
            <w:tcBorders>
              <w:top w:val="single" w:sz="4" w:space="0" w:color="C9D2DB"/>
              <w:left w:val="single" w:sz="4" w:space="0" w:color="C9D2DB"/>
              <w:bottom w:val="single" w:sz="4" w:space="0" w:color="C9D2DB"/>
              <w:right w:val="single" w:sz="4" w:space="0" w:color="C9D2DB"/>
            </w:tcBorders>
            <w:shd w:val="clear" w:color="auto" w:fill="EEF1F4"/>
            <w:tcMar>
              <w:top w:w="70" w:type="dxa"/>
              <w:left w:w="120" w:type="dxa"/>
              <w:bottom w:w="70" w:type="dxa"/>
              <w:right w:w="120" w:type="dxa"/>
            </w:tcMar>
          </w:tcPr>
          <w:p>
            <w:pPr>
              <w:spacing w:after="0" w:line="259" w:lineRule="auto"/>
            </w:pPr>
            <w:r>
              <w:rPr>
                <w:rFonts w:ascii="Meiryo" w:hAnsi="Meiryo" w:eastAsia="Meiryo"/>
                <w:b/>
                <w:color w:val="B58A3A"/>
                <w:sz w:val="18"/>
              </w:rPr>
              <w:t xml:space="preserve">読み上げ例　</w:t>
            </w:r>
            <w:r>
              <w:rPr>
                <w:rFonts w:ascii="Meiryo" w:hAnsi="Meiryo" w:eastAsia="Meiryo"/>
                <w:color w:val="263238"/>
                <w:sz w:val="19"/>
              </w:rPr>
              <w:t>過去の感染症や病歴を理由に、人を職場から一律に遠ざけることは差別的排除になり得ます。感染対策は会社の方針に従い、個人を名指しで排除しないことです。</w:t>
            </w:r>
          </w:p>
        </w:tc>
      </w:tr>
    </w:tbl>
    <w:p>
      <w:pPr>
        <w:spacing w:after="40"/>
      </w:pPr>
    </w:p>
    <w:p>
      <w:pPr>
        <w:spacing w:after="20" w:before="0" w:line="254" w:lineRule="auto"/>
      </w:pPr>
      <w:r>
        <w:rPr>
          <w:rFonts w:ascii="Meiryo" w:hAnsi="Meiryo" w:eastAsia="Meiryo"/>
          <w:b/>
          <w:color w:val="B42318"/>
          <w:sz w:val="18"/>
        </w:rPr>
        <w:t>断定しない：</w:t>
      </w:r>
      <w:r>
        <w:rPr>
          <w:rFonts w:ascii="Meiryo" w:hAnsi="Meiryo" w:eastAsia="Meiryo"/>
          <w:color w:val="263238"/>
          <w:sz w:val="18"/>
        </w:rPr>
        <w:t>医学的判断を現場だけで行わないでください。安全配慮は専門部署・産業保健と。</w:t>
      </w:r>
    </w:p>
    <w:p>
      <w:pPr>
        <w:spacing w:after="20" w:before="0" w:line="254" w:lineRule="auto"/>
      </w:pPr>
      <w:r>
        <w:rPr>
          <w:rFonts w:ascii="Meiryo" w:hAnsi="Meiryo" w:eastAsia="Meiryo"/>
          <w:b/>
          <w:color w:val="B58A3A"/>
          <w:sz w:val="18"/>
        </w:rPr>
        <w:t>区別：</w:t>
      </w:r>
      <w:r>
        <w:rPr>
          <w:rFonts w:ascii="Meiryo" w:hAnsi="Meiryo" w:eastAsia="Meiryo"/>
          <w:color w:val="263238"/>
          <w:sz w:val="18"/>
        </w:rPr>
        <w:t>安全配慮は必要【推奨】。一律排除や病名の無断共有は不可【啓発】。</w:t>
      </w:r>
    </w:p>
    <w:p>
      <w:pPr>
        <w:spacing w:after="80" w:before="0" w:line="254" w:lineRule="auto"/>
      </w:pPr>
      <w:r>
        <w:rPr>
          <w:rFonts w:ascii="Meiryo" w:hAnsi="Meiryo" w:eastAsia="Meiryo"/>
          <w:b/>
          <w:color w:val="5C6B7A"/>
          <w:sz w:val="18"/>
        </w:rPr>
        <w:t>つなぎ：</w:t>
      </w:r>
      <w:r>
        <w:rPr>
          <w:rFonts w:ascii="Meiryo" w:hAnsi="Meiryo" w:eastAsia="Meiryo"/>
          <w:color w:val="5C6B7A"/>
          <w:sz w:val="18"/>
        </w:rPr>
        <w:t>こうした発言は対面だけでなくチャットでも起きます。</w:t>
      </w:r>
    </w:p>
    <w:p>
      <w:pPr>
        <w:keepNext/>
        <w:spacing w:before="160" w:after="60"/>
      </w:pPr>
      <w:r>
        <w:rPr>
          <w:rFonts w:ascii="Meiryo" w:hAnsi="Meiryo" w:eastAsia="Meiryo"/>
          <w:b/>
          <w:color w:val="16314F"/>
          <w:sz w:val="24"/>
        </w:rPr>
        <w:t>スライド19　チャット・メール・会議での不適切発言　（約1.5分）</w:t>
      </w:r>
    </w:p>
    <w:p>
      <w:pPr>
        <w:spacing w:after="40" w:before="0" w:line="254" w:lineRule="auto"/>
      </w:pPr>
      <w:r>
        <w:rPr>
          <w:rFonts w:ascii="Meiryo" w:hAnsi="Meiryo" w:eastAsia="Meiryo"/>
          <w:b/>
          <w:color w:val="16314F"/>
          <w:sz w:val="19"/>
        </w:rPr>
        <w:t>目的：</w:t>
      </w:r>
      <w:r>
        <w:rPr>
          <w:rFonts w:ascii="Meiryo" w:hAnsi="Meiryo" w:eastAsia="Meiryo"/>
          <w:color w:val="263238"/>
          <w:sz w:val="19"/>
        </w:rPr>
        <w:t>文字で残る場のリスクを理解する。</w:t>
      </w:r>
    </w:p>
    <w:tbl>
      <w:tblPr>
        <w:tblW w:type="auto" w:w="0"/>
        <w:tblLayout w:type="fixed"/>
        <w:tblLook w:firstColumn="1" w:firstRow="1" w:lastColumn="0" w:lastRow="0" w:noHBand="0" w:noVBand="1" w:val="04A0"/>
      </w:tblPr>
      <w:tblGrid>
        <w:gridCol w:w="9638"/>
      </w:tblGrid>
      <w:tr>
        <w:tc>
          <w:tcPr>
            <w:tcW w:type="dxa" w:w="9638"/>
            <w:tcBorders>
              <w:top w:val="single" w:sz="4" w:space="0" w:color="C9D2DB"/>
              <w:left w:val="single" w:sz="4" w:space="0" w:color="C9D2DB"/>
              <w:bottom w:val="single" w:sz="4" w:space="0" w:color="C9D2DB"/>
              <w:right w:val="single" w:sz="4" w:space="0" w:color="C9D2DB"/>
            </w:tcBorders>
            <w:shd w:val="clear" w:color="auto" w:fill="EEF1F4"/>
            <w:tcMar>
              <w:top w:w="70" w:type="dxa"/>
              <w:left w:w="120" w:type="dxa"/>
              <w:bottom w:w="70" w:type="dxa"/>
              <w:right w:w="120" w:type="dxa"/>
            </w:tcMar>
          </w:tcPr>
          <w:p>
            <w:pPr>
              <w:spacing w:after="0" w:line="259" w:lineRule="auto"/>
            </w:pPr>
            <w:r>
              <w:rPr>
                <w:rFonts w:ascii="Meiryo" w:hAnsi="Meiryo" w:eastAsia="Meiryo"/>
                <w:b/>
                <w:color w:val="B58A3A"/>
                <w:sz w:val="18"/>
              </w:rPr>
              <w:t xml:space="preserve">読み上げ例　</w:t>
            </w:r>
            <w:r>
              <w:rPr>
                <w:rFonts w:ascii="Meiryo" w:hAnsi="Meiryo" w:eastAsia="Meiryo"/>
                <w:color w:val="263238"/>
                <w:sz w:val="19"/>
              </w:rPr>
              <w:t>チャットのからかい投稿やスタンプでの便乗も、不適切発言です。文字で残るぶん、後から読まれても説明できるかを意識してください。</w:t>
            </w:r>
          </w:p>
        </w:tc>
      </w:tr>
    </w:tbl>
    <w:p>
      <w:pPr>
        <w:spacing w:after="40"/>
      </w:pPr>
    </w:p>
    <w:p>
      <w:pPr>
        <w:spacing w:after="80" w:before="0" w:line="254" w:lineRule="auto"/>
      </w:pPr>
      <w:r>
        <w:rPr>
          <w:rFonts w:ascii="Meiryo" w:hAnsi="Meiryo" w:eastAsia="Meiryo"/>
          <w:b/>
          <w:color w:val="5C6B7A"/>
          <w:sz w:val="18"/>
        </w:rPr>
        <w:t>つなぎ：</w:t>
      </w:r>
      <w:r>
        <w:rPr>
          <w:rFonts w:ascii="Meiryo" w:hAnsi="Meiryo" w:eastAsia="Meiryo"/>
          <w:color w:val="5C6B7A"/>
          <w:sz w:val="18"/>
        </w:rPr>
        <w:t>ここで『冗談だから』『悪気はない』を考えます。</w:t>
      </w:r>
    </w:p>
    <w:p>
      <w:pPr>
        <w:keepNext/>
        <w:spacing w:before="160" w:after="60"/>
      </w:pPr>
      <w:r>
        <w:rPr>
          <w:rFonts w:ascii="Meiryo" w:hAnsi="Meiryo" w:eastAsia="Meiryo"/>
          <w:b/>
          <w:color w:val="16314F"/>
          <w:sz w:val="24"/>
        </w:rPr>
        <w:t>スライド20　「冗談」「悪気はない」はなぜ危ないか　（約2分）</w:t>
      </w:r>
    </w:p>
    <w:p>
      <w:pPr>
        <w:spacing w:after="40" w:before="0" w:line="254" w:lineRule="auto"/>
      </w:pPr>
      <w:r>
        <w:rPr>
          <w:rFonts w:ascii="Meiryo" w:hAnsi="Meiryo" w:eastAsia="Meiryo"/>
          <w:b/>
          <w:color w:val="16314F"/>
          <w:sz w:val="19"/>
        </w:rPr>
        <w:t>目的：</w:t>
      </w:r>
      <w:r>
        <w:rPr>
          <w:rFonts w:ascii="Meiryo" w:hAnsi="Meiryo" w:eastAsia="Meiryo"/>
          <w:color w:val="263238"/>
          <w:sz w:val="19"/>
        </w:rPr>
        <w:t>意図と影響を切り分ける。</w:t>
      </w:r>
    </w:p>
    <w:tbl>
      <w:tblPr>
        <w:tblW w:type="auto" w:w="0"/>
        <w:tblLayout w:type="fixed"/>
        <w:tblLook w:firstColumn="1" w:firstRow="1" w:lastColumn="0" w:lastRow="0" w:noHBand="0" w:noVBand="1" w:val="04A0"/>
      </w:tblPr>
      <w:tblGrid>
        <w:gridCol w:w="9638"/>
      </w:tblGrid>
      <w:tr>
        <w:tc>
          <w:tcPr>
            <w:tcW w:type="dxa" w:w="9638"/>
            <w:tcBorders>
              <w:top w:val="single" w:sz="4" w:space="0" w:color="C9D2DB"/>
              <w:left w:val="single" w:sz="4" w:space="0" w:color="C9D2DB"/>
              <w:bottom w:val="single" w:sz="4" w:space="0" w:color="C9D2DB"/>
              <w:right w:val="single" w:sz="4" w:space="0" w:color="C9D2DB"/>
            </w:tcBorders>
            <w:shd w:val="clear" w:color="auto" w:fill="EEF1F4"/>
            <w:tcMar>
              <w:top w:w="70" w:type="dxa"/>
              <w:left w:w="120" w:type="dxa"/>
              <w:bottom w:w="70" w:type="dxa"/>
              <w:right w:w="120" w:type="dxa"/>
            </w:tcMar>
          </w:tcPr>
          <w:p>
            <w:pPr>
              <w:spacing w:after="0" w:line="259" w:lineRule="auto"/>
            </w:pPr>
            <w:r>
              <w:rPr>
                <w:rFonts w:ascii="Meiryo" w:hAnsi="Meiryo" w:eastAsia="Meiryo"/>
                <w:b/>
                <w:color w:val="B58A3A"/>
                <w:sz w:val="18"/>
              </w:rPr>
              <w:t xml:space="preserve">読み上げ例　</w:t>
            </w:r>
            <w:r>
              <w:rPr>
                <w:rFonts w:ascii="Meiryo" w:hAnsi="Meiryo" w:eastAsia="Meiryo"/>
                <w:color w:val="263238"/>
                <w:sz w:val="19"/>
              </w:rPr>
              <w:t>悪気がなくても、相手への影響はなくなりません。本人が笑っていたことは、同意や受容を意味しません。気まずさから笑うこともあります。</w:t>
            </w:r>
          </w:p>
        </w:tc>
      </w:tr>
    </w:tbl>
    <w:p>
      <w:pPr>
        <w:spacing w:after="40"/>
      </w:pPr>
    </w:p>
    <w:p>
      <w:pPr>
        <w:spacing w:after="20" w:before="0" w:line="254" w:lineRule="auto"/>
      </w:pPr>
      <w:r>
        <w:rPr>
          <w:rFonts w:ascii="Meiryo" w:hAnsi="Meiryo" w:eastAsia="Meiryo"/>
          <w:b/>
          <w:color w:val="16314F"/>
          <w:sz w:val="18"/>
        </w:rPr>
        <w:t>問い：</w:t>
      </w:r>
      <w:r>
        <w:rPr>
          <w:rFonts w:ascii="Meiryo" w:hAnsi="Meiryo" w:eastAsia="Meiryo"/>
          <w:color w:val="263238"/>
          <w:sz w:val="18"/>
        </w:rPr>
        <w:t>本人が笑っていたら問題ない、と言えますか。</w:t>
      </w:r>
    </w:p>
    <w:p>
      <w:pPr>
        <w:spacing w:after="20" w:before="0" w:line="254" w:lineRule="auto"/>
      </w:pPr>
      <w:r>
        <w:rPr>
          <w:rFonts w:ascii="Meiryo" w:hAnsi="Meiryo" w:eastAsia="Meiryo"/>
          <w:b/>
          <w:color w:val="2F6B4F"/>
          <w:sz w:val="18"/>
        </w:rPr>
        <w:t>想定回答：</w:t>
      </w:r>
      <w:r>
        <w:rPr>
          <w:rFonts w:ascii="Meiryo" w:hAnsi="Meiryo" w:eastAsia="Meiryo"/>
          <w:color w:val="263238"/>
          <w:sz w:val="18"/>
        </w:rPr>
        <w:t>言えない。笑いは同意ではない。</w:t>
      </w:r>
    </w:p>
    <w:p>
      <w:pPr>
        <w:spacing w:after="20" w:before="0" w:line="254" w:lineRule="auto"/>
      </w:pPr>
      <w:r>
        <w:rPr>
          <w:rFonts w:ascii="Meiryo" w:hAnsi="Meiryo" w:eastAsia="Meiryo"/>
          <w:b/>
          <w:color w:val="B42318"/>
          <w:sz w:val="18"/>
        </w:rPr>
        <w:t>誤解されやすい点：</w:t>
      </w:r>
      <w:r>
        <w:rPr>
          <w:rFonts w:ascii="Meiryo" w:hAnsi="Meiryo" w:eastAsia="Meiryo"/>
          <w:color w:val="263238"/>
          <w:sz w:val="18"/>
        </w:rPr>
        <w:t>『冗談なら問題ない』『悪気がなければ問題ない』という説明は誤りです。</w:t>
      </w:r>
    </w:p>
    <w:p>
      <w:pPr>
        <w:spacing w:after="80" w:before="0" w:line="254" w:lineRule="auto"/>
      </w:pPr>
      <w:r>
        <w:rPr>
          <w:rFonts w:ascii="Meiryo" w:hAnsi="Meiryo" w:eastAsia="Meiryo"/>
          <w:b/>
          <w:color w:val="5C6B7A"/>
          <w:sz w:val="18"/>
        </w:rPr>
        <w:t>つなぎ：</w:t>
      </w:r>
      <w:r>
        <w:rPr>
          <w:rFonts w:ascii="Meiryo" w:hAnsi="Meiryo" w:eastAsia="Meiryo"/>
          <w:color w:val="5C6B7A"/>
          <w:sz w:val="18"/>
        </w:rPr>
        <w:t>では、何を確認すれば線引きできるのか。</w:t>
      </w:r>
    </w:p>
    <w:p>
      <w:pPr>
        <w:keepNext/>
        <w:spacing w:before="160" w:after="60"/>
      </w:pPr>
      <w:r>
        <w:rPr>
          <w:rFonts w:ascii="Meiryo" w:hAnsi="Meiryo" w:eastAsia="Meiryo"/>
          <w:b/>
          <w:color w:val="16314F"/>
          <w:sz w:val="24"/>
        </w:rPr>
        <w:t>スライド21　業務上必要な確認と私的な詮索の違い　（約2分）</w:t>
      </w:r>
    </w:p>
    <w:p>
      <w:pPr>
        <w:spacing w:after="40" w:before="0" w:line="254" w:lineRule="auto"/>
      </w:pPr>
      <w:r>
        <w:rPr>
          <w:rFonts w:ascii="Meiryo" w:hAnsi="Meiryo" w:eastAsia="Meiryo"/>
          <w:b/>
          <w:color w:val="16314F"/>
          <w:sz w:val="19"/>
        </w:rPr>
        <w:t>目的：</w:t>
      </w:r>
      <w:r>
        <w:rPr>
          <w:rFonts w:ascii="Meiryo" w:hAnsi="Meiryo" w:eastAsia="Meiryo"/>
          <w:color w:val="263238"/>
          <w:sz w:val="19"/>
        </w:rPr>
        <w:t>判断軸を持つ。</w:t>
      </w:r>
    </w:p>
    <w:tbl>
      <w:tblPr>
        <w:tblW w:type="auto" w:w="0"/>
        <w:tblLayout w:type="fixed"/>
        <w:tblLook w:firstColumn="1" w:firstRow="1" w:lastColumn="0" w:lastRow="0" w:noHBand="0" w:noVBand="1" w:val="04A0"/>
      </w:tblPr>
      <w:tblGrid>
        <w:gridCol w:w="9638"/>
      </w:tblGrid>
      <w:tr>
        <w:tc>
          <w:tcPr>
            <w:tcW w:type="dxa" w:w="9638"/>
            <w:tcBorders>
              <w:top w:val="single" w:sz="4" w:space="0" w:color="C9D2DB"/>
              <w:left w:val="single" w:sz="4" w:space="0" w:color="C9D2DB"/>
              <w:bottom w:val="single" w:sz="4" w:space="0" w:color="C9D2DB"/>
              <w:right w:val="single" w:sz="4" w:space="0" w:color="C9D2DB"/>
            </w:tcBorders>
            <w:shd w:val="clear" w:color="auto" w:fill="EEF1F4"/>
            <w:tcMar>
              <w:top w:w="70" w:type="dxa"/>
              <w:left w:w="120" w:type="dxa"/>
              <w:bottom w:w="70" w:type="dxa"/>
              <w:right w:w="120" w:type="dxa"/>
            </w:tcMar>
          </w:tcPr>
          <w:p>
            <w:pPr>
              <w:spacing w:after="0" w:line="259" w:lineRule="auto"/>
            </w:pPr>
            <w:r>
              <w:rPr>
                <w:rFonts w:ascii="Meiryo" w:hAnsi="Meiryo" w:eastAsia="Meiryo"/>
                <w:b/>
                <w:color w:val="B58A3A"/>
                <w:sz w:val="18"/>
              </w:rPr>
              <w:t xml:space="preserve">読み上げ例　</w:t>
            </w:r>
            <w:r>
              <w:rPr>
                <w:rFonts w:ascii="Meiryo" w:hAnsi="Meiryo" w:eastAsia="Meiryo"/>
                <w:color w:val="263238"/>
                <w:sz w:val="19"/>
              </w:rPr>
              <w:t>ポイントは『業務に必要か』『本人の同意があるか』です。配置・勤務・安全のための確認は、属性ではなく業務条件に即して行います。興味本位の質問は控えます。</w:t>
            </w:r>
          </w:p>
        </w:tc>
      </w:tr>
    </w:tbl>
    <w:p>
      <w:pPr>
        <w:spacing w:after="40"/>
      </w:pPr>
    </w:p>
    <w:p>
      <w:pPr>
        <w:spacing w:after="20" w:before="0" w:line="254" w:lineRule="auto"/>
      </w:pPr>
      <w:r>
        <w:rPr>
          <w:rFonts w:ascii="Meiryo" w:hAnsi="Meiryo" w:eastAsia="Meiryo"/>
          <w:b/>
          <w:color w:val="16314F"/>
          <w:sz w:val="18"/>
        </w:rPr>
        <w:t>問い：</w:t>
      </w:r>
      <w:r>
        <w:rPr>
          <w:rFonts w:ascii="Meiryo" w:hAnsi="Meiryo" w:eastAsia="Meiryo"/>
          <w:color w:val="263238"/>
          <w:sz w:val="18"/>
        </w:rPr>
        <w:t>出張の可否を知りたいとき、どう聞きますか。</w:t>
      </w:r>
    </w:p>
    <w:p>
      <w:pPr>
        <w:spacing w:after="20" w:before="0" w:line="254" w:lineRule="auto"/>
      </w:pPr>
      <w:r>
        <w:rPr>
          <w:rFonts w:ascii="Meiryo" w:hAnsi="Meiryo" w:eastAsia="Meiryo"/>
          <w:b/>
          <w:color w:val="2F6B4F"/>
          <w:sz w:val="18"/>
        </w:rPr>
        <w:t>想定回答：</w:t>
      </w:r>
      <w:r>
        <w:rPr>
          <w:rFonts w:ascii="Meiryo" w:hAnsi="Meiryo" w:eastAsia="Meiryo"/>
          <w:color w:val="263238"/>
          <w:sz w:val="18"/>
        </w:rPr>
        <w:t>『この業務の出張について、対応可能な範囲を確認させてください』のように業務条件で聞く。</w:t>
      </w:r>
    </w:p>
    <w:p>
      <w:pPr>
        <w:spacing w:after="80" w:before="0" w:line="254" w:lineRule="auto"/>
      </w:pPr>
      <w:r>
        <w:rPr>
          <w:rFonts w:ascii="Meiryo" w:hAnsi="Meiryo" w:eastAsia="Meiryo"/>
          <w:b/>
          <w:color w:val="5C6B7A"/>
          <w:sz w:val="18"/>
        </w:rPr>
        <w:t>つなぎ：</w:t>
      </w:r>
      <w:r>
        <w:rPr>
          <w:rFonts w:ascii="Meiryo" w:hAnsi="Meiryo" w:eastAsia="Meiryo"/>
          <w:color w:val="5C6B7A"/>
          <w:sz w:val="18"/>
        </w:rPr>
        <w:t>発言前の10秒チェックにまとめます。</w:t>
      </w:r>
    </w:p>
    <w:p>
      <w:pPr>
        <w:keepNext/>
        <w:spacing w:before="160" w:after="60"/>
      </w:pPr>
      <w:r>
        <w:rPr>
          <w:rFonts w:ascii="Meiryo" w:hAnsi="Meiryo" w:eastAsia="Meiryo"/>
          <w:b/>
          <w:color w:val="16314F"/>
          <w:sz w:val="24"/>
        </w:rPr>
        <w:t>スライド22　発言前10秒チェック　（約1.5分）</w:t>
      </w:r>
    </w:p>
    <w:p>
      <w:pPr>
        <w:spacing w:after="40" w:before="0" w:line="254" w:lineRule="auto"/>
      </w:pPr>
      <w:r>
        <w:rPr>
          <w:rFonts w:ascii="Meiryo" w:hAnsi="Meiryo" w:eastAsia="Meiryo"/>
          <w:b/>
          <w:color w:val="16314F"/>
          <w:sz w:val="19"/>
        </w:rPr>
        <w:t>目的：</w:t>
      </w:r>
      <w:r>
        <w:rPr>
          <w:rFonts w:ascii="Meiryo" w:hAnsi="Meiryo" w:eastAsia="Meiryo"/>
          <w:color w:val="263238"/>
          <w:sz w:val="19"/>
        </w:rPr>
        <w:t>セルフチェックを習慣化する。</w:t>
      </w:r>
    </w:p>
    <w:tbl>
      <w:tblPr>
        <w:tblW w:type="auto" w:w="0"/>
        <w:tblLayout w:type="fixed"/>
        <w:tblLook w:firstColumn="1" w:firstRow="1" w:lastColumn="0" w:lastRow="0" w:noHBand="0" w:noVBand="1" w:val="04A0"/>
      </w:tblPr>
      <w:tblGrid>
        <w:gridCol w:w="9638"/>
      </w:tblGrid>
      <w:tr>
        <w:tc>
          <w:tcPr>
            <w:tcW w:type="dxa" w:w="9638"/>
            <w:tcBorders>
              <w:top w:val="single" w:sz="4" w:space="0" w:color="C9D2DB"/>
              <w:left w:val="single" w:sz="4" w:space="0" w:color="C9D2DB"/>
              <w:bottom w:val="single" w:sz="4" w:space="0" w:color="C9D2DB"/>
              <w:right w:val="single" w:sz="4" w:space="0" w:color="C9D2DB"/>
            </w:tcBorders>
            <w:shd w:val="clear" w:color="auto" w:fill="EEF1F4"/>
            <w:tcMar>
              <w:top w:w="70" w:type="dxa"/>
              <w:left w:w="120" w:type="dxa"/>
              <w:bottom w:w="70" w:type="dxa"/>
              <w:right w:w="120" w:type="dxa"/>
            </w:tcMar>
          </w:tcPr>
          <w:p>
            <w:pPr>
              <w:spacing w:after="0" w:line="259" w:lineRule="auto"/>
            </w:pPr>
            <w:r>
              <w:rPr>
                <w:rFonts w:ascii="Meiryo" w:hAnsi="Meiryo" w:eastAsia="Meiryo"/>
                <w:b/>
                <w:color w:val="B58A3A"/>
                <w:sz w:val="18"/>
              </w:rPr>
              <w:t xml:space="preserve">読み上げ例　</w:t>
            </w:r>
            <w:r>
              <w:rPr>
                <w:rFonts w:ascii="Meiryo" w:hAnsi="Meiryo" w:eastAsia="Meiryo"/>
                <w:color w:val="263238"/>
                <w:sz w:val="19"/>
              </w:rPr>
              <w:t>言う前に10秒。決めつけていないか、業務に必要か、私的領域に踏み込んでいないか、同意なく共有していないか、文字で残っても説明できるか。一つでも引っかかれば言い換えます。</w:t>
            </w:r>
          </w:p>
        </w:tc>
      </w:tr>
    </w:tbl>
    <w:p>
      <w:pPr>
        <w:spacing w:after="40"/>
      </w:pPr>
    </w:p>
    <w:p>
      <w:pPr>
        <w:spacing w:after="80" w:before="0" w:line="254" w:lineRule="auto"/>
      </w:pPr>
      <w:r>
        <w:rPr>
          <w:rFonts w:ascii="Meiryo" w:hAnsi="Meiryo" w:eastAsia="Meiryo"/>
          <w:b/>
          <w:color w:val="5C6B7A"/>
          <w:sz w:val="18"/>
        </w:rPr>
        <w:t>つなぎ：</w:t>
      </w:r>
      <w:r>
        <w:rPr>
          <w:rFonts w:ascii="Meiryo" w:hAnsi="Meiryo" w:eastAsia="Meiryo"/>
          <w:color w:val="5C6B7A"/>
          <w:sz w:val="18"/>
        </w:rPr>
        <w:t>具体的な言い換え例を見ます。</w:t>
      </w:r>
    </w:p>
    <w:p>
      <w:pPr>
        <w:keepNext/>
        <w:spacing w:before="160" w:after="60"/>
      </w:pPr>
      <w:r>
        <w:rPr>
          <w:rFonts w:ascii="Meiryo" w:hAnsi="Meiryo" w:eastAsia="Meiryo"/>
          <w:b/>
          <w:color w:val="16314F"/>
          <w:sz w:val="24"/>
        </w:rPr>
        <w:t>スライド23　言い換え例　（約2分）</w:t>
      </w:r>
    </w:p>
    <w:p>
      <w:pPr>
        <w:spacing w:after="40" w:before="0" w:line="254" w:lineRule="auto"/>
      </w:pPr>
      <w:r>
        <w:rPr>
          <w:rFonts w:ascii="Meiryo" w:hAnsi="Meiryo" w:eastAsia="Meiryo"/>
          <w:b/>
          <w:color w:val="16314F"/>
          <w:sz w:val="19"/>
        </w:rPr>
        <w:t>目的：</w:t>
      </w:r>
      <w:r>
        <w:rPr>
          <w:rFonts w:ascii="Meiryo" w:hAnsi="Meiryo" w:eastAsia="Meiryo"/>
          <w:color w:val="263238"/>
          <w:sz w:val="19"/>
        </w:rPr>
        <w:t>実際の言い換えを共有する。</w:t>
      </w:r>
    </w:p>
    <w:tbl>
      <w:tblPr>
        <w:tblW w:type="auto" w:w="0"/>
        <w:tblLayout w:type="fixed"/>
        <w:tblLook w:firstColumn="1" w:firstRow="1" w:lastColumn="0" w:lastRow="0" w:noHBand="0" w:noVBand="1" w:val="04A0"/>
      </w:tblPr>
      <w:tblGrid>
        <w:gridCol w:w="9638"/>
      </w:tblGrid>
      <w:tr>
        <w:tc>
          <w:tcPr>
            <w:tcW w:type="dxa" w:w="9638"/>
            <w:tcBorders>
              <w:top w:val="single" w:sz="4" w:space="0" w:color="C9D2DB"/>
              <w:left w:val="single" w:sz="4" w:space="0" w:color="C9D2DB"/>
              <w:bottom w:val="single" w:sz="4" w:space="0" w:color="C9D2DB"/>
              <w:right w:val="single" w:sz="4" w:space="0" w:color="C9D2DB"/>
            </w:tcBorders>
            <w:shd w:val="clear" w:color="auto" w:fill="EEF1F4"/>
            <w:tcMar>
              <w:top w:w="70" w:type="dxa"/>
              <w:left w:w="120" w:type="dxa"/>
              <w:bottom w:w="70" w:type="dxa"/>
              <w:right w:w="120" w:type="dxa"/>
            </w:tcMar>
          </w:tcPr>
          <w:p>
            <w:pPr>
              <w:spacing w:after="0" w:line="259" w:lineRule="auto"/>
            </w:pPr>
            <w:r>
              <w:rPr>
                <w:rFonts w:ascii="Meiryo" w:hAnsi="Meiryo" w:eastAsia="Meiryo"/>
                <w:b/>
                <w:color w:val="B58A3A"/>
                <w:sz w:val="18"/>
              </w:rPr>
              <w:t xml:space="preserve">読み上げ例　</w:t>
            </w:r>
            <w:r>
              <w:rPr>
                <w:rFonts w:ascii="Meiryo" w:hAnsi="Meiryo" w:eastAsia="Meiryo"/>
                <w:color w:val="263238"/>
                <w:sz w:val="19"/>
              </w:rPr>
              <w:t>『外国人なのに日本語うまいね』は『説明が分かりやすかったです』へ。『子どもがいるから残業無理だよね』は『対応可能な範囲を確認させてください』へ。属性ではなく、事実と業務に焦点を当てます。</w:t>
            </w:r>
          </w:p>
        </w:tc>
      </w:tr>
    </w:tbl>
    <w:p>
      <w:pPr>
        <w:spacing w:after="40"/>
      </w:pPr>
    </w:p>
    <w:p>
      <w:pPr>
        <w:spacing w:after="20" w:before="0" w:line="254" w:lineRule="auto"/>
      </w:pPr>
      <w:r>
        <w:rPr>
          <w:rFonts w:ascii="Meiryo" w:hAnsi="Meiryo" w:eastAsia="Meiryo"/>
          <w:b/>
          <w:color w:val="16314F"/>
          <w:sz w:val="18"/>
        </w:rPr>
        <w:t>問い：</w:t>
      </w:r>
      <w:r>
        <w:rPr>
          <w:rFonts w:ascii="Meiryo" w:hAnsi="Meiryo" w:eastAsia="Meiryo"/>
          <w:color w:val="263238"/>
          <w:sz w:val="18"/>
        </w:rPr>
        <w:t>最近の会話で、言い換えられそうな一言はありますか。</w:t>
      </w:r>
    </w:p>
    <w:p>
      <w:pPr>
        <w:spacing w:after="80" w:before="0" w:line="254" w:lineRule="auto"/>
      </w:pPr>
      <w:r>
        <w:rPr>
          <w:rFonts w:ascii="Meiryo" w:hAnsi="Meiryo" w:eastAsia="Meiryo"/>
          <w:b/>
          <w:color w:val="5C6B7A"/>
          <w:sz w:val="18"/>
        </w:rPr>
        <w:t>つなぎ：</w:t>
      </w:r>
      <w:r>
        <w:rPr>
          <w:rFonts w:ascii="Meiryo" w:hAnsi="Meiryo" w:eastAsia="Meiryo"/>
          <w:color w:val="5C6B7A"/>
          <w:sz w:val="18"/>
        </w:rPr>
        <w:t>次は、見聞きした第三者の対応です。</w:t>
      </w:r>
    </w:p>
    <w:p>
      <w:pPr>
        <w:keepNext/>
        <w:spacing w:before="160" w:after="60"/>
      </w:pPr>
      <w:r>
        <w:rPr>
          <w:rFonts w:ascii="Meiryo" w:hAnsi="Meiryo" w:eastAsia="Meiryo"/>
          <w:b/>
          <w:color w:val="16314F"/>
          <w:sz w:val="24"/>
        </w:rPr>
        <w:t>スライド24　不適切発言を見聞きした第三者の対応　（約2分）</w:t>
      </w:r>
    </w:p>
    <w:p>
      <w:pPr>
        <w:spacing w:after="40" w:before="0" w:line="254" w:lineRule="auto"/>
      </w:pPr>
      <w:r>
        <w:rPr>
          <w:rFonts w:ascii="Meiryo" w:hAnsi="Meiryo" w:eastAsia="Meiryo"/>
          <w:b/>
          <w:color w:val="16314F"/>
          <w:sz w:val="19"/>
        </w:rPr>
        <w:t>目的：</w:t>
      </w:r>
      <w:r>
        <w:rPr>
          <w:rFonts w:ascii="Meiryo" w:hAnsi="Meiryo" w:eastAsia="Meiryo"/>
          <w:color w:val="263238"/>
          <w:sz w:val="19"/>
        </w:rPr>
        <w:t>傍観でも便乗でもない選択肢を示す。</w:t>
      </w:r>
    </w:p>
    <w:tbl>
      <w:tblPr>
        <w:tblW w:type="auto" w:w="0"/>
        <w:tblLayout w:type="fixed"/>
        <w:tblLook w:firstColumn="1" w:firstRow="1" w:lastColumn="0" w:lastRow="0" w:noHBand="0" w:noVBand="1" w:val="04A0"/>
      </w:tblPr>
      <w:tblGrid>
        <w:gridCol w:w="9638"/>
      </w:tblGrid>
      <w:tr>
        <w:tc>
          <w:tcPr>
            <w:tcW w:type="dxa" w:w="9638"/>
            <w:tcBorders>
              <w:top w:val="single" w:sz="4" w:space="0" w:color="C9D2DB"/>
              <w:left w:val="single" w:sz="4" w:space="0" w:color="C9D2DB"/>
              <w:bottom w:val="single" w:sz="4" w:space="0" w:color="C9D2DB"/>
              <w:right w:val="single" w:sz="4" w:space="0" w:color="C9D2DB"/>
            </w:tcBorders>
            <w:shd w:val="clear" w:color="auto" w:fill="EEF1F4"/>
            <w:tcMar>
              <w:top w:w="70" w:type="dxa"/>
              <w:left w:w="120" w:type="dxa"/>
              <w:bottom w:w="70" w:type="dxa"/>
              <w:right w:w="120" w:type="dxa"/>
            </w:tcMar>
          </w:tcPr>
          <w:p>
            <w:pPr>
              <w:spacing w:after="0" w:line="259" w:lineRule="auto"/>
            </w:pPr>
            <w:r>
              <w:rPr>
                <w:rFonts w:ascii="Meiryo" w:hAnsi="Meiryo" w:eastAsia="Meiryo"/>
                <w:b/>
                <w:color w:val="B58A3A"/>
                <w:sz w:val="18"/>
              </w:rPr>
              <w:t xml:space="preserve">読み上げ例　</w:t>
            </w:r>
            <w:r>
              <w:rPr>
                <w:rFonts w:ascii="Meiryo" w:hAnsi="Meiryo" w:eastAsia="Meiryo"/>
                <w:color w:val="263238"/>
                <w:sz w:val="19"/>
              </w:rPr>
              <w:t>止められる場面なら短く止める、話題を変える、後で当事者に声をかける、発言者に個別に伝える、相談する、記録する。便乗・拡散・沈黙だけで終わらせない、が合言葉です。</w:t>
            </w:r>
          </w:p>
        </w:tc>
      </w:tr>
    </w:tbl>
    <w:p>
      <w:pPr>
        <w:spacing w:after="40"/>
      </w:pPr>
    </w:p>
    <w:p>
      <w:pPr>
        <w:spacing w:after="20" w:before="0" w:line="254" w:lineRule="auto"/>
      </w:pPr>
      <w:r>
        <w:rPr>
          <w:rFonts w:ascii="Meiryo" w:hAnsi="Meiryo" w:eastAsia="Meiryo"/>
          <w:b/>
          <w:color w:val="B42318"/>
          <w:sz w:val="18"/>
        </w:rPr>
        <w:t>誤解されやすい点：</w:t>
      </w:r>
      <w:r>
        <w:rPr>
          <w:rFonts w:ascii="Meiryo" w:hAnsi="Meiryo" w:eastAsia="Meiryo"/>
          <w:color w:val="263238"/>
          <w:sz w:val="18"/>
        </w:rPr>
        <w:t>『必ずその場で注意』が正解ではありません。安全と状況に応じて、後からの対応や相談も有効です。</w:t>
      </w:r>
    </w:p>
    <w:p>
      <w:pPr>
        <w:spacing w:after="80" w:before="0" w:line="254" w:lineRule="auto"/>
      </w:pPr>
      <w:r>
        <w:rPr>
          <w:rFonts w:ascii="Meiryo" w:hAnsi="Meiryo" w:eastAsia="Meiryo"/>
          <w:b/>
          <w:color w:val="5C6B7A"/>
          <w:sz w:val="18"/>
        </w:rPr>
        <w:t>つなぎ：</w:t>
      </w:r>
      <w:r>
        <w:rPr>
          <w:rFonts w:ascii="Meiryo" w:hAnsi="Meiryo" w:eastAsia="Meiryo"/>
          <w:color w:val="5C6B7A"/>
          <w:sz w:val="18"/>
        </w:rPr>
        <w:t>被害を受けた人・相談を受けた場合の初動へ。</w:t>
      </w:r>
    </w:p>
    <w:p>
      <w:pPr>
        <w:keepNext/>
        <w:spacing w:before="160" w:after="60"/>
      </w:pPr>
      <w:r>
        <w:rPr>
          <w:rFonts w:ascii="Meiryo" w:hAnsi="Meiryo" w:eastAsia="Meiryo"/>
          <w:b/>
          <w:color w:val="16314F"/>
          <w:sz w:val="24"/>
        </w:rPr>
        <w:t>スライド25　相談を受けた場合の初動　（約2分）</w:t>
      </w:r>
    </w:p>
    <w:p>
      <w:pPr>
        <w:spacing w:after="40" w:before="0" w:line="254" w:lineRule="auto"/>
      </w:pPr>
      <w:r>
        <w:rPr>
          <w:rFonts w:ascii="Meiryo" w:hAnsi="Meiryo" w:eastAsia="Meiryo"/>
          <w:b/>
          <w:color w:val="16314F"/>
          <w:sz w:val="19"/>
        </w:rPr>
        <w:t>目的：</w:t>
      </w:r>
      <w:r>
        <w:rPr>
          <w:rFonts w:ascii="Meiryo" w:hAnsi="Meiryo" w:eastAsia="Meiryo"/>
          <w:color w:val="263238"/>
          <w:sz w:val="19"/>
        </w:rPr>
        <w:t>二次被害を防ぐ初動を共有する。</w:t>
      </w:r>
    </w:p>
    <w:tbl>
      <w:tblPr>
        <w:tblW w:type="auto" w:w="0"/>
        <w:tblLayout w:type="fixed"/>
        <w:tblLook w:firstColumn="1" w:firstRow="1" w:lastColumn="0" w:lastRow="0" w:noHBand="0" w:noVBand="1" w:val="04A0"/>
      </w:tblPr>
      <w:tblGrid>
        <w:gridCol w:w="9638"/>
      </w:tblGrid>
      <w:tr>
        <w:tc>
          <w:tcPr>
            <w:tcW w:type="dxa" w:w="9638"/>
            <w:tcBorders>
              <w:top w:val="single" w:sz="4" w:space="0" w:color="C9D2DB"/>
              <w:left w:val="single" w:sz="4" w:space="0" w:color="C9D2DB"/>
              <w:bottom w:val="single" w:sz="4" w:space="0" w:color="C9D2DB"/>
              <w:right w:val="single" w:sz="4" w:space="0" w:color="C9D2DB"/>
            </w:tcBorders>
            <w:shd w:val="clear" w:color="auto" w:fill="EEF1F4"/>
            <w:tcMar>
              <w:top w:w="70" w:type="dxa"/>
              <w:left w:w="120" w:type="dxa"/>
              <w:bottom w:w="70" w:type="dxa"/>
              <w:right w:w="120" w:type="dxa"/>
            </w:tcMar>
          </w:tcPr>
          <w:p>
            <w:pPr>
              <w:spacing w:after="0" w:line="259" w:lineRule="auto"/>
            </w:pPr>
            <w:r>
              <w:rPr>
                <w:rFonts w:ascii="Meiryo" w:hAnsi="Meiryo" w:eastAsia="Meiryo"/>
                <w:b/>
                <w:color w:val="B58A3A"/>
                <w:sz w:val="18"/>
              </w:rPr>
              <w:t xml:space="preserve">読み上げ例　</w:t>
            </w:r>
            <w:r>
              <w:rPr>
                <w:rFonts w:ascii="Meiryo" w:hAnsi="Meiryo" w:eastAsia="Meiryo"/>
                <w:color w:val="263238"/>
                <w:sz w:val="19"/>
              </w:rPr>
              <w:t>まず最後まで聞く。無条件の秘密保持は約束しない。事実・伝聞・推測を分けて記録する。本人の望む対応と共有範囲を確認する。緊急時は安全確保を優先する。</w:t>
            </w:r>
          </w:p>
        </w:tc>
      </w:tr>
    </w:tbl>
    <w:p>
      <w:pPr>
        <w:spacing w:after="40"/>
      </w:pPr>
    </w:p>
    <w:p>
      <w:pPr>
        <w:spacing w:after="20" w:before="0" w:line="254" w:lineRule="auto"/>
      </w:pPr>
      <w:r>
        <w:rPr>
          <w:rFonts w:ascii="Meiryo" w:hAnsi="Meiryo" w:eastAsia="Meiryo"/>
          <w:b/>
          <w:color w:val="B42318"/>
          <w:sz w:val="18"/>
        </w:rPr>
        <w:t>断定しない：</w:t>
      </w:r>
      <w:r>
        <w:rPr>
          <w:rFonts w:ascii="Meiryo" w:hAnsi="Meiryo" w:eastAsia="Meiryo"/>
          <w:color w:val="263238"/>
          <w:sz w:val="18"/>
        </w:rPr>
        <w:t>相談者の主張だけで行為者を即断で処分しない。行為者の否認だけで虚偽と決めつけない。</w:t>
      </w:r>
    </w:p>
    <w:p>
      <w:pPr>
        <w:spacing w:after="20" w:before="0" w:line="254" w:lineRule="auto"/>
      </w:pPr>
      <w:r>
        <w:rPr>
          <w:rFonts w:ascii="Meiryo" w:hAnsi="Meiryo" w:eastAsia="Meiryo"/>
          <w:b/>
          <w:color w:val="B58A3A"/>
          <w:sz w:val="18"/>
        </w:rPr>
        <w:t>区別：</w:t>
      </w:r>
      <w:r>
        <w:rPr>
          <w:rFonts w:ascii="Meiryo" w:hAnsi="Meiryo" w:eastAsia="Meiryo"/>
          <w:color w:val="263238"/>
          <w:sz w:val="18"/>
        </w:rPr>
        <w:t>記録・相談は【推奨】。安全配慮は【推奨】。判断・処分は正式な手続で。</w:t>
      </w:r>
    </w:p>
    <w:p>
      <w:pPr>
        <w:spacing w:after="80" w:before="0" w:line="254" w:lineRule="auto"/>
      </w:pPr>
      <w:r>
        <w:rPr>
          <w:rFonts w:ascii="Meiryo" w:hAnsi="Meiryo" w:eastAsia="Meiryo"/>
          <w:b/>
          <w:color w:val="5C6B7A"/>
          <w:sz w:val="18"/>
        </w:rPr>
        <w:t>つなぎ：</w:t>
      </w:r>
      <w:r>
        <w:rPr>
          <w:rFonts w:ascii="Meiryo" w:hAnsi="Meiryo" w:eastAsia="Meiryo"/>
          <w:color w:val="5C6B7A"/>
          <w:sz w:val="18"/>
        </w:rPr>
        <w:t>管理職が特に気をつける点を見ます。</w:t>
      </w:r>
    </w:p>
    <w:p>
      <w:pPr>
        <w:keepNext/>
        <w:spacing w:before="160" w:after="60"/>
      </w:pPr>
      <w:r>
        <w:rPr>
          <w:rFonts w:ascii="Meiryo" w:hAnsi="Meiryo" w:eastAsia="Meiryo"/>
          <w:b/>
          <w:color w:val="16314F"/>
          <w:sz w:val="24"/>
        </w:rPr>
        <w:t>スライド26　管理職が気をつけること　（約2分）</w:t>
      </w:r>
    </w:p>
    <w:p>
      <w:pPr>
        <w:spacing w:after="40" w:before="0" w:line="254" w:lineRule="auto"/>
      </w:pPr>
      <w:r>
        <w:rPr>
          <w:rFonts w:ascii="Meiryo" w:hAnsi="Meiryo" w:eastAsia="Meiryo"/>
          <w:b/>
          <w:color w:val="16314F"/>
          <w:sz w:val="19"/>
        </w:rPr>
        <w:t>目的：</w:t>
      </w:r>
      <w:r>
        <w:rPr>
          <w:rFonts w:ascii="Meiryo" w:hAnsi="Meiryo" w:eastAsia="Meiryo"/>
          <w:color w:val="263238"/>
          <w:sz w:val="19"/>
        </w:rPr>
        <w:t>独断を避け、つなぐ役割を理解する。</w:t>
      </w:r>
    </w:p>
    <w:tbl>
      <w:tblPr>
        <w:tblW w:type="auto" w:w="0"/>
        <w:tblLayout w:type="fixed"/>
        <w:tblLook w:firstColumn="1" w:firstRow="1" w:lastColumn="0" w:lastRow="0" w:noHBand="0" w:noVBand="1" w:val="04A0"/>
      </w:tblPr>
      <w:tblGrid>
        <w:gridCol w:w="9638"/>
      </w:tblGrid>
      <w:tr>
        <w:tc>
          <w:tcPr>
            <w:tcW w:type="dxa" w:w="9638"/>
            <w:tcBorders>
              <w:top w:val="single" w:sz="4" w:space="0" w:color="C9D2DB"/>
              <w:left w:val="single" w:sz="4" w:space="0" w:color="C9D2DB"/>
              <w:bottom w:val="single" w:sz="4" w:space="0" w:color="C9D2DB"/>
              <w:right w:val="single" w:sz="4" w:space="0" w:color="C9D2DB"/>
            </w:tcBorders>
            <w:shd w:val="clear" w:color="auto" w:fill="EEF1F4"/>
            <w:tcMar>
              <w:top w:w="70" w:type="dxa"/>
              <w:left w:w="120" w:type="dxa"/>
              <w:bottom w:w="70" w:type="dxa"/>
              <w:right w:w="120" w:type="dxa"/>
            </w:tcMar>
          </w:tcPr>
          <w:p>
            <w:pPr>
              <w:spacing w:after="0" w:line="259" w:lineRule="auto"/>
            </w:pPr>
            <w:r>
              <w:rPr>
                <w:rFonts w:ascii="Meiryo" w:hAnsi="Meiryo" w:eastAsia="Meiryo"/>
                <w:b/>
                <w:color w:val="B58A3A"/>
                <w:sz w:val="18"/>
              </w:rPr>
              <w:t xml:space="preserve">読み上げ例　</w:t>
            </w:r>
            <w:r>
              <w:rPr>
                <w:rFonts w:ascii="Meiryo" w:hAnsi="Meiryo" w:eastAsia="Meiryo"/>
                <w:color w:val="263238"/>
                <w:sz w:val="19"/>
              </w:rPr>
              <w:t>管理職は一人で結論を出さず、人事・総務・法務・産業保健へつなぎます。評価・配置・教育で属性を理由にした差をつけないこと、機微情報の共有は本人の同意と最小限を守ることが要点です。</w:t>
            </w:r>
          </w:p>
        </w:tc>
      </w:tr>
    </w:tbl>
    <w:p>
      <w:pPr>
        <w:spacing w:after="40"/>
      </w:pPr>
    </w:p>
    <w:p>
      <w:pPr>
        <w:spacing w:after="20" w:before="0" w:line="254" w:lineRule="auto"/>
      </w:pPr>
      <w:r>
        <w:rPr>
          <w:rFonts w:ascii="Meiryo" w:hAnsi="Meiryo" w:eastAsia="Meiryo"/>
          <w:b/>
          <w:color w:val="16314F"/>
          <w:sz w:val="18"/>
        </w:rPr>
        <w:t>第4〜7話との違い：</w:t>
      </w:r>
      <w:r>
        <w:rPr>
          <w:rFonts w:ascii="Meiryo" w:hAnsi="Meiryo" w:eastAsia="Meiryo"/>
          <w:color w:val="263238"/>
          <w:sz w:val="18"/>
        </w:rPr>
        <w:t>第4話は指導の相当性が中心。ここでは差別・偏見・配慮・プライバシーの観点での管理職対応です。</w:t>
      </w:r>
    </w:p>
    <w:p>
      <w:pPr>
        <w:spacing w:after="80" w:before="0" w:line="254" w:lineRule="auto"/>
      </w:pPr>
      <w:r>
        <w:rPr>
          <w:rFonts w:ascii="Meiryo" w:hAnsi="Meiryo" w:eastAsia="Meiryo"/>
          <w:b/>
          <w:color w:val="5C6B7A"/>
          <w:sz w:val="18"/>
        </w:rPr>
        <w:t>つなぎ：</w:t>
      </w:r>
      <w:r>
        <w:rPr>
          <w:rFonts w:ascii="Meiryo" w:hAnsi="Meiryo" w:eastAsia="Meiryo"/>
          <w:color w:val="5C6B7A"/>
          <w:sz w:val="18"/>
        </w:rPr>
        <w:t>相談内容・機微情報の共有範囲を整理します。</w:t>
      </w:r>
    </w:p>
    <w:p>
      <w:pPr>
        <w:keepNext/>
        <w:spacing w:before="160" w:after="60"/>
      </w:pPr>
      <w:r>
        <w:rPr>
          <w:rFonts w:ascii="Meiryo" w:hAnsi="Meiryo" w:eastAsia="Meiryo"/>
          <w:b/>
          <w:color w:val="16314F"/>
          <w:sz w:val="24"/>
        </w:rPr>
        <w:t>スライド27　相談内容・機微情報の共有範囲　（約2分）</w:t>
      </w:r>
    </w:p>
    <w:p>
      <w:pPr>
        <w:spacing w:after="40" w:before="0" w:line="254" w:lineRule="auto"/>
      </w:pPr>
      <w:r>
        <w:rPr>
          <w:rFonts w:ascii="Meiryo" w:hAnsi="Meiryo" w:eastAsia="Meiryo"/>
          <w:b/>
          <w:color w:val="16314F"/>
          <w:sz w:val="19"/>
        </w:rPr>
        <w:t>目的：</w:t>
      </w:r>
      <w:r>
        <w:rPr>
          <w:rFonts w:ascii="Meiryo" w:hAnsi="Meiryo" w:eastAsia="Meiryo"/>
          <w:color w:val="263238"/>
          <w:sz w:val="19"/>
        </w:rPr>
        <w:t>無条件の秘密保持を約束しないことの意味を共有する。</w:t>
      </w:r>
    </w:p>
    <w:tbl>
      <w:tblPr>
        <w:tblW w:type="auto" w:w="0"/>
        <w:tblLayout w:type="fixed"/>
        <w:tblLook w:firstColumn="1" w:firstRow="1" w:lastColumn="0" w:lastRow="0" w:noHBand="0" w:noVBand="1" w:val="04A0"/>
      </w:tblPr>
      <w:tblGrid>
        <w:gridCol w:w="9638"/>
      </w:tblGrid>
      <w:tr>
        <w:tc>
          <w:tcPr>
            <w:tcW w:type="dxa" w:w="9638"/>
            <w:tcBorders>
              <w:top w:val="single" w:sz="4" w:space="0" w:color="C9D2DB"/>
              <w:left w:val="single" w:sz="4" w:space="0" w:color="C9D2DB"/>
              <w:bottom w:val="single" w:sz="4" w:space="0" w:color="C9D2DB"/>
              <w:right w:val="single" w:sz="4" w:space="0" w:color="C9D2DB"/>
            </w:tcBorders>
            <w:shd w:val="clear" w:color="auto" w:fill="EEF1F4"/>
            <w:tcMar>
              <w:top w:w="70" w:type="dxa"/>
              <w:left w:w="120" w:type="dxa"/>
              <w:bottom w:w="70" w:type="dxa"/>
              <w:right w:w="120" w:type="dxa"/>
            </w:tcMar>
          </w:tcPr>
          <w:p>
            <w:pPr>
              <w:spacing w:after="0" w:line="259" w:lineRule="auto"/>
            </w:pPr>
            <w:r>
              <w:rPr>
                <w:rFonts w:ascii="Meiryo" w:hAnsi="Meiryo" w:eastAsia="Meiryo"/>
                <w:b/>
                <w:color w:val="B58A3A"/>
                <w:sz w:val="18"/>
              </w:rPr>
              <w:t xml:space="preserve">読み上げ例　</w:t>
            </w:r>
            <w:r>
              <w:rPr>
                <w:rFonts w:ascii="Meiryo" w:hAnsi="Meiryo" w:eastAsia="Meiryo"/>
                <w:color w:val="263238"/>
                <w:sz w:val="19"/>
              </w:rPr>
              <w:t>相談内容を『誰にも言わない』とは約束できません。一方で、うわさとして広げてもいけません。共有は目的のために必要最小限。生命・身体・安全に急迫した危険がある場合は、同意がなくても必要な共有を行うことがあります。</w:t>
            </w:r>
          </w:p>
        </w:tc>
      </w:tr>
    </w:tbl>
    <w:p>
      <w:pPr>
        <w:spacing w:after="40"/>
      </w:pPr>
    </w:p>
    <w:p>
      <w:pPr>
        <w:spacing w:after="20" w:before="0" w:line="254" w:lineRule="auto"/>
      </w:pPr>
      <w:r>
        <w:rPr>
          <w:rFonts w:ascii="Meiryo" w:hAnsi="Meiryo" w:eastAsia="Meiryo"/>
          <w:b/>
          <w:color w:val="B42318"/>
          <w:sz w:val="18"/>
        </w:rPr>
        <w:t>断定しない：</w:t>
      </w:r>
      <w:r>
        <w:rPr>
          <w:rFonts w:ascii="Meiryo" w:hAnsi="Meiryo" w:eastAsia="Meiryo"/>
          <w:color w:val="263238"/>
          <w:sz w:val="18"/>
        </w:rPr>
        <w:t>『絶対に他言しない』という安請け合いをしないでください。</w:t>
      </w:r>
    </w:p>
    <w:p>
      <w:pPr>
        <w:spacing w:after="20" w:before="0" w:line="254" w:lineRule="auto"/>
      </w:pPr>
      <w:r>
        <w:rPr>
          <w:rFonts w:ascii="Meiryo" w:hAnsi="Meiryo" w:eastAsia="Meiryo"/>
          <w:b/>
          <w:color w:val="B58A3A"/>
          <w:sz w:val="18"/>
        </w:rPr>
        <w:t>区別：</w:t>
      </w:r>
      <w:r>
        <w:rPr>
          <w:rFonts w:ascii="Meiryo" w:hAnsi="Meiryo" w:eastAsia="Meiryo"/>
          <w:color w:val="263238"/>
          <w:sz w:val="18"/>
        </w:rPr>
        <w:t>必要最小限の共有は【推奨】。健康・安全上の例外的共有もあり得る【啓発】。</w:t>
      </w:r>
    </w:p>
    <w:p>
      <w:pPr>
        <w:spacing w:after="80" w:before="0" w:line="254" w:lineRule="auto"/>
      </w:pPr>
      <w:r>
        <w:rPr>
          <w:rFonts w:ascii="Meiryo" w:hAnsi="Meiryo" w:eastAsia="Meiryo"/>
          <w:b/>
          <w:color w:val="5C6B7A"/>
          <w:sz w:val="18"/>
        </w:rPr>
        <w:t>つなぎ：</w:t>
      </w:r>
      <w:r>
        <w:rPr>
          <w:rFonts w:ascii="Meiryo" w:hAnsi="Meiryo" w:eastAsia="Meiryo"/>
          <w:color w:val="5C6B7A"/>
          <w:sz w:val="18"/>
        </w:rPr>
        <w:t>では誰へ、どうエスカレーションするか。</w:t>
      </w:r>
    </w:p>
    <w:p>
      <w:pPr>
        <w:keepNext/>
        <w:spacing w:before="160" w:after="60"/>
      </w:pPr>
      <w:r>
        <w:rPr>
          <w:rFonts w:ascii="Meiryo" w:hAnsi="Meiryo" w:eastAsia="Meiryo"/>
          <w:b/>
          <w:color w:val="16314F"/>
          <w:sz w:val="24"/>
        </w:rPr>
        <w:t>スライド28　人事・総務・法務・産業保健へのエスカレーション　（約1.5分）</w:t>
      </w:r>
    </w:p>
    <w:p>
      <w:pPr>
        <w:spacing w:after="40" w:before="0" w:line="254" w:lineRule="auto"/>
      </w:pPr>
      <w:r>
        <w:rPr>
          <w:rFonts w:ascii="Meiryo" w:hAnsi="Meiryo" w:eastAsia="Meiryo"/>
          <w:b/>
          <w:color w:val="16314F"/>
          <w:sz w:val="19"/>
        </w:rPr>
        <w:t>目的：</w:t>
      </w:r>
      <w:r>
        <w:rPr>
          <w:rFonts w:ascii="Meiryo" w:hAnsi="Meiryo" w:eastAsia="Meiryo"/>
          <w:color w:val="263238"/>
          <w:sz w:val="19"/>
        </w:rPr>
        <w:t>つなぎ先を具体化する。</w:t>
      </w:r>
    </w:p>
    <w:tbl>
      <w:tblPr>
        <w:tblW w:type="auto" w:w="0"/>
        <w:tblLayout w:type="fixed"/>
        <w:tblLook w:firstColumn="1" w:firstRow="1" w:lastColumn="0" w:lastRow="0" w:noHBand="0" w:noVBand="1" w:val="04A0"/>
      </w:tblPr>
      <w:tblGrid>
        <w:gridCol w:w="9638"/>
      </w:tblGrid>
      <w:tr>
        <w:tc>
          <w:tcPr>
            <w:tcW w:type="dxa" w:w="9638"/>
            <w:tcBorders>
              <w:top w:val="single" w:sz="4" w:space="0" w:color="C9D2DB"/>
              <w:left w:val="single" w:sz="4" w:space="0" w:color="C9D2DB"/>
              <w:bottom w:val="single" w:sz="4" w:space="0" w:color="C9D2DB"/>
              <w:right w:val="single" w:sz="4" w:space="0" w:color="C9D2DB"/>
            </w:tcBorders>
            <w:shd w:val="clear" w:color="auto" w:fill="EEF1F4"/>
            <w:tcMar>
              <w:top w:w="70" w:type="dxa"/>
              <w:left w:w="120" w:type="dxa"/>
              <w:bottom w:w="70" w:type="dxa"/>
              <w:right w:w="120" w:type="dxa"/>
            </w:tcMar>
          </w:tcPr>
          <w:p>
            <w:pPr>
              <w:spacing w:after="0" w:line="259" w:lineRule="auto"/>
            </w:pPr>
            <w:r>
              <w:rPr>
                <w:rFonts w:ascii="Meiryo" w:hAnsi="Meiryo" w:eastAsia="Meiryo"/>
                <w:b/>
                <w:color w:val="B58A3A"/>
                <w:sz w:val="18"/>
              </w:rPr>
              <w:t xml:space="preserve">読み上げ例　</w:t>
            </w:r>
            <w:r>
              <w:rPr>
                <w:rFonts w:ascii="Meiryo" w:hAnsi="Meiryo" w:eastAsia="Meiryo"/>
                <w:color w:val="263238"/>
                <w:sz w:val="19"/>
              </w:rPr>
              <w:t>制度・配置・評価は人事へ、法的リスクは法務へ、健康・医学的判断は産業保健へ、本人が望む相談は窓口へ。迷ったら抱え込まずに相談、が原則です。</w:t>
            </w:r>
          </w:p>
        </w:tc>
      </w:tr>
    </w:tbl>
    <w:p>
      <w:pPr>
        <w:spacing w:after="40"/>
      </w:pPr>
    </w:p>
    <w:p>
      <w:pPr>
        <w:spacing w:after="80" w:before="0" w:line="254" w:lineRule="auto"/>
      </w:pPr>
      <w:r>
        <w:rPr>
          <w:rFonts w:ascii="Meiryo" w:hAnsi="Meiryo" w:eastAsia="Meiryo"/>
          <w:b/>
          <w:color w:val="5C6B7A"/>
          <w:sz w:val="18"/>
        </w:rPr>
        <w:t>つなぎ：</w:t>
      </w:r>
      <w:r>
        <w:rPr>
          <w:rFonts w:ascii="Meiryo" w:hAnsi="Meiryo" w:eastAsia="Meiryo"/>
          <w:color w:val="5C6B7A"/>
          <w:sz w:val="18"/>
        </w:rPr>
        <w:t>配慮の相談フローを確認します。</w:t>
      </w:r>
    </w:p>
    <w:p>
      <w:pPr>
        <w:keepNext/>
        <w:spacing w:before="160" w:after="60"/>
      </w:pPr>
      <w:r>
        <w:rPr>
          <w:rFonts w:ascii="Meiryo" w:hAnsi="Meiryo" w:eastAsia="Meiryo"/>
          <w:b/>
          <w:color w:val="16314F"/>
          <w:sz w:val="24"/>
        </w:rPr>
        <w:t>スライド29　合理的配慮・勤務配慮の相談フロー　（約2分）</w:t>
      </w:r>
    </w:p>
    <w:p>
      <w:pPr>
        <w:spacing w:after="40" w:before="0" w:line="254" w:lineRule="auto"/>
      </w:pPr>
      <w:r>
        <w:rPr>
          <w:rFonts w:ascii="Meiryo" w:hAnsi="Meiryo" w:eastAsia="Meiryo"/>
          <w:b/>
          <w:color w:val="16314F"/>
          <w:sz w:val="19"/>
        </w:rPr>
        <w:t>目的：</w:t>
      </w:r>
      <w:r>
        <w:rPr>
          <w:rFonts w:ascii="Meiryo" w:hAnsi="Meiryo" w:eastAsia="Meiryo"/>
          <w:color w:val="263238"/>
          <w:sz w:val="19"/>
        </w:rPr>
        <w:t>対話ベースの流れを示す。</w:t>
      </w:r>
    </w:p>
    <w:tbl>
      <w:tblPr>
        <w:tblW w:type="auto" w:w="0"/>
        <w:tblLayout w:type="fixed"/>
        <w:tblLook w:firstColumn="1" w:firstRow="1" w:lastColumn="0" w:lastRow="0" w:noHBand="0" w:noVBand="1" w:val="04A0"/>
      </w:tblPr>
      <w:tblGrid>
        <w:gridCol w:w="9638"/>
      </w:tblGrid>
      <w:tr>
        <w:tc>
          <w:tcPr>
            <w:tcW w:type="dxa" w:w="9638"/>
            <w:tcBorders>
              <w:top w:val="single" w:sz="4" w:space="0" w:color="C9D2DB"/>
              <w:left w:val="single" w:sz="4" w:space="0" w:color="C9D2DB"/>
              <w:bottom w:val="single" w:sz="4" w:space="0" w:color="C9D2DB"/>
              <w:right w:val="single" w:sz="4" w:space="0" w:color="C9D2DB"/>
            </w:tcBorders>
            <w:shd w:val="clear" w:color="auto" w:fill="EEF1F4"/>
            <w:tcMar>
              <w:top w:w="70" w:type="dxa"/>
              <w:left w:w="120" w:type="dxa"/>
              <w:bottom w:w="70" w:type="dxa"/>
              <w:right w:w="120" w:type="dxa"/>
            </w:tcMar>
          </w:tcPr>
          <w:p>
            <w:pPr>
              <w:spacing w:after="0" w:line="259" w:lineRule="auto"/>
            </w:pPr>
            <w:r>
              <w:rPr>
                <w:rFonts w:ascii="Meiryo" w:hAnsi="Meiryo" w:eastAsia="Meiryo"/>
                <w:b/>
                <w:color w:val="B58A3A"/>
                <w:sz w:val="18"/>
              </w:rPr>
              <w:t xml:space="preserve">読み上げ例　</w:t>
            </w:r>
            <w:r>
              <w:rPr>
                <w:rFonts w:ascii="Meiryo" w:hAnsi="Meiryo" w:eastAsia="Meiryo"/>
                <w:color w:val="263238"/>
                <w:sz w:val="19"/>
              </w:rPr>
              <w:t>申出を受ける→困りごとと希望を聞く→業務上必要な条件を確認→実施可能な配慮案を一緒に検討→試行と見直し。医学的判断は産業保健へ、情報共有は本人意向と最小限で。</w:t>
            </w:r>
          </w:p>
        </w:tc>
      </w:tr>
    </w:tbl>
    <w:p>
      <w:pPr>
        <w:spacing w:after="40"/>
      </w:pPr>
    </w:p>
    <w:p>
      <w:pPr>
        <w:spacing w:after="20" w:before="0" w:line="254" w:lineRule="auto"/>
      </w:pPr>
      <w:r>
        <w:rPr>
          <w:rFonts w:ascii="Meiryo" w:hAnsi="Meiryo" w:eastAsia="Meiryo"/>
          <w:b/>
          <w:color w:val="B58A3A"/>
          <w:sz w:val="18"/>
        </w:rPr>
        <w:t>区別：</w:t>
      </w:r>
      <w:r>
        <w:rPr>
          <w:rFonts w:ascii="Meiryo" w:hAnsi="Meiryo" w:eastAsia="Meiryo"/>
          <w:color w:val="263238"/>
          <w:sz w:val="18"/>
        </w:rPr>
        <w:t>雇用分野の合理的配慮の提供は【義務】。内容・程度は個別判断。</w:t>
      </w:r>
    </w:p>
    <w:p>
      <w:pPr>
        <w:spacing w:after="80" w:before="0" w:line="254" w:lineRule="auto"/>
      </w:pPr>
      <w:r>
        <w:rPr>
          <w:rFonts w:ascii="Meiryo" w:hAnsi="Meiryo" w:eastAsia="Meiryo"/>
          <w:b/>
          <w:color w:val="5C6B7A"/>
          <w:sz w:val="18"/>
        </w:rPr>
        <w:t>つなぎ：</w:t>
      </w:r>
      <w:r>
        <w:rPr>
          <w:rFonts w:ascii="Meiryo" w:hAnsi="Meiryo" w:eastAsia="Meiryo"/>
          <w:color w:val="5C6B7A"/>
          <w:sz w:val="18"/>
        </w:rPr>
        <w:t>ここからケースで考えます。</w:t>
      </w:r>
    </w:p>
    <w:p>
      <w:pPr>
        <w:keepNext/>
        <w:spacing w:before="160" w:after="60"/>
      </w:pPr>
      <w:r>
        <w:rPr>
          <w:rFonts w:ascii="Meiryo" w:hAnsi="Meiryo" w:eastAsia="Meiryo"/>
          <w:b/>
          <w:color w:val="16314F"/>
          <w:sz w:val="24"/>
        </w:rPr>
        <w:t>スライド30　ケース1：国籍・出身への決めつけ　（約1.5分）</w:t>
      </w:r>
    </w:p>
    <w:p>
      <w:pPr>
        <w:spacing w:after="40" w:before="0" w:line="254" w:lineRule="auto"/>
      </w:pPr>
      <w:r>
        <w:rPr>
          <w:rFonts w:ascii="Meiryo" w:hAnsi="Meiryo" w:eastAsia="Meiryo"/>
          <w:b/>
          <w:color w:val="16314F"/>
          <w:sz w:val="19"/>
        </w:rPr>
        <w:t>目的：</w:t>
      </w:r>
      <w:r>
        <w:rPr>
          <w:rFonts w:ascii="Meiryo" w:hAnsi="Meiryo" w:eastAsia="Meiryo"/>
          <w:color w:val="263238"/>
          <w:sz w:val="19"/>
        </w:rPr>
        <w:t>褒め言葉でも問題になり得ることを考える。</w:t>
      </w:r>
    </w:p>
    <w:tbl>
      <w:tblPr>
        <w:tblW w:type="auto" w:w="0"/>
        <w:tblLayout w:type="fixed"/>
        <w:tblLook w:firstColumn="1" w:firstRow="1" w:lastColumn="0" w:lastRow="0" w:noHBand="0" w:noVBand="1" w:val="04A0"/>
      </w:tblPr>
      <w:tblGrid>
        <w:gridCol w:w="9638"/>
      </w:tblGrid>
      <w:tr>
        <w:tc>
          <w:tcPr>
            <w:tcW w:type="dxa" w:w="9638"/>
            <w:tcBorders>
              <w:top w:val="single" w:sz="4" w:space="0" w:color="C9D2DB"/>
              <w:left w:val="single" w:sz="4" w:space="0" w:color="C9D2DB"/>
              <w:bottom w:val="single" w:sz="4" w:space="0" w:color="C9D2DB"/>
              <w:right w:val="single" w:sz="4" w:space="0" w:color="C9D2DB"/>
            </w:tcBorders>
            <w:shd w:val="clear" w:color="auto" w:fill="EEF1F4"/>
            <w:tcMar>
              <w:top w:w="70" w:type="dxa"/>
              <w:left w:w="120" w:type="dxa"/>
              <w:bottom w:w="70" w:type="dxa"/>
              <w:right w:w="120" w:type="dxa"/>
            </w:tcMar>
          </w:tcPr>
          <w:p>
            <w:pPr>
              <w:spacing w:after="0" w:line="259" w:lineRule="auto"/>
            </w:pPr>
            <w:r>
              <w:rPr>
                <w:rFonts w:ascii="Meiryo" w:hAnsi="Meiryo" w:eastAsia="Meiryo"/>
                <w:b/>
                <w:color w:val="B58A3A"/>
                <w:sz w:val="18"/>
              </w:rPr>
              <w:t xml:space="preserve">読み上げ例　</w:t>
            </w:r>
            <w:r>
              <w:rPr>
                <w:rFonts w:ascii="Meiryo" w:hAnsi="Meiryo" w:eastAsia="Meiryo"/>
                <w:color w:val="263238"/>
                <w:sz w:val="19"/>
              </w:rPr>
              <w:t>『外国人なのに日本語うまいね』『この国の人は時間にルーズ』という会議での発言。本人は笑っていましたが、その後発言しにくくなりました。何が問題で、どう言い換えますか。</w:t>
            </w:r>
          </w:p>
        </w:tc>
      </w:tr>
    </w:tbl>
    <w:p>
      <w:pPr>
        <w:spacing w:after="40"/>
      </w:pPr>
    </w:p>
    <w:p>
      <w:pPr>
        <w:spacing w:after="20" w:before="0" w:line="254" w:lineRule="auto"/>
      </w:pPr>
      <w:r>
        <w:rPr>
          <w:rFonts w:ascii="Meiryo" w:hAnsi="Meiryo" w:eastAsia="Meiryo"/>
          <w:b/>
          <w:color w:val="16314F"/>
          <w:sz w:val="18"/>
        </w:rPr>
        <w:t>問い：</w:t>
      </w:r>
      <w:r>
        <w:rPr>
          <w:rFonts w:ascii="Meiryo" w:hAnsi="Meiryo" w:eastAsia="Meiryo"/>
          <w:color w:val="263238"/>
          <w:sz w:val="18"/>
        </w:rPr>
        <w:t>本人が笑っていたことは、問題がないことを意味しますか。</w:t>
      </w:r>
    </w:p>
    <w:p>
      <w:pPr>
        <w:spacing w:after="20" w:before="0" w:line="254" w:lineRule="auto"/>
      </w:pPr>
      <w:r>
        <w:rPr>
          <w:rFonts w:ascii="Meiryo" w:hAnsi="Meiryo" w:eastAsia="Meiryo"/>
          <w:b/>
          <w:color w:val="2F6B4F"/>
          <w:sz w:val="18"/>
        </w:rPr>
        <w:t>想定回答：</w:t>
      </w:r>
      <w:r>
        <w:rPr>
          <w:rFonts w:ascii="Meiryo" w:hAnsi="Meiryo" w:eastAsia="Meiryo"/>
          <w:color w:val="263238"/>
          <w:sz w:val="18"/>
        </w:rPr>
        <w:t>意味しない。決めつけと外部者扱いが居心地を悪くしている。</w:t>
      </w:r>
    </w:p>
    <w:p>
      <w:pPr>
        <w:spacing w:after="80" w:before="0" w:line="254" w:lineRule="auto"/>
      </w:pPr>
      <w:r>
        <w:rPr>
          <w:rFonts w:ascii="Meiryo" w:hAnsi="Meiryo" w:eastAsia="Meiryo"/>
          <w:b/>
          <w:color w:val="5C6B7A"/>
          <w:sz w:val="18"/>
        </w:rPr>
        <w:t>つなぎ：</w:t>
      </w:r>
      <w:r>
        <w:rPr>
          <w:rFonts w:ascii="Meiryo" w:hAnsi="Meiryo" w:eastAsia="Meiryo"/>
          <w:color w:val="5C6B7A"/>
          <w:sz w:val="18"/>
        </w:rPr>
        <w:t>次は障害・病気のケース。</w:t>
      </w:r>
    </w:p>
    <w:p>
      <w:pPr>
        <w:keepNext/>
        <w:spacing w:before="160" w:after="60"/>
      </w:pPr>
      <w:r>
        <w:rPr>
          <w:rFonts w:ascii="Meiryo" w:hAnsi="Meiryo" w:eastAsia="Meiryo"/>
          <w:b/>
          <w:color w:val="16314F"/>
          <w:sz w:val="24"/>
        </w:rPr>
        <w:t>スライド31　ケース2：障害・病気への決めつけ　（約1.5分）</w:t>
      </w:r>
    </w:p>
    <w:p>
      <w:pPr>
        <w:spacing w:after="40" w:before="0" w:line="254" w:lineRule="auto"/>
      </w:pPr>
      <w:r>
        <w:rPr>
          <w:rFonts w:ascii="Meiryo" w:hAnsi="Meiryo" w:eastAsia="Meiryo"/>
          <w:b/>
          <w:color w:val="16314F"/>
          <w:sz w:val="19"/>
        </w:rPr>
        <w:t>目的：</w:t>
      </w:r>
      <w:r>
        <w:rPr>
          <w:rFonts w:ascii="Meiryo" w:hAnsi="Meiryo" w:eastAsia="Meiryo"/>
          <w:color w:val="263238"/>
          <w:sz w:val="19"/>
        </w:rPr>
        <w:t>決めつけと無断共有の二重の問題を考える。</w:t>
      </w:r>
    </w:p>
    <w:tbl>
      <w:tblPr>
        <w:tblW w:type="auto" w:w="0"/>
        <w:tblLayout w:type="fixed"/>
        <w:tblLook w:firstColumn="1" w:firstRow="1" w:lastColumn="0" w:lastRow="0" w:noHBand="0" w:noVBand="1" w:val="04A0"/>
      </w:tblPr>
      <w:tblGrid>
        <w:gridCol w:w="9638"/>
      </w:tblGrid>
      <w:tr>
        <w:tc>
          <w:tcPr>
            <w:tcW w:type="dxa" w:w="9638"/>
            <w:tcBorders>
              <w:top w:val="single" w:sz="4" w:space="0" w:color="C9D2DB"/>
              <w:left w:val="single" w:sz="4" w:space="0" w:color="C9D2DB"/>
              <w:bottom w:val="single" w:sz="4" w:space="0" w:color="C9D2DB"/>
              <w:right w:val="single" w:sz="4" w:space="0" w:color="C9D2DB"/>
            </w:tcBorders>
            <w:shd w:val="clear" w:color="auto" w:fill="EEF1F4"/>
            <w:tcMar>
              <w:top w:w="70" w:type="dxa"/>
              <w:left w:w="120" w:type="dxa"/>
              <w:bottom w:w="70" w:type="dxa"/>
              <w:right w:w="120" w:type="dxa"/>
            </w:tcMar>
          </w:tcPr>
          <w:p>
            <w:pPr>
              <w:spacing w:after="0" w:line="259" w:lineRule="auto"/>
            </w:pPr>
            <w:r>
              <w:rPr>
                <w:rFonts w:ascii="Meiryo" w:hAnsi="Meiryo" w:eastAsia="Meiryo"/>
                <w:b/>
                <w:color w:val="B58A3A"/>
                <w:sz w:val="18"/>
              </w:rPr>
              <w:t xml:space="preserve">読み上げ例　</w:t>
            </w:r>
            <w:r>
              <w:rPr>
                <w:rFonts w:ascii="Meiryo" w:hAnsi="Meiryo" w:eastAsia="Meiryo"/>
                <w:color w:val="263238"/>
                <w:sz w:val="19"/>
              </w:rPr>
              <w:t>管理職が通院中の社員を『この仕事は無理』と決めつけ、本人の了承なく病気をチームへ共有しようとした場面です。</w:t>
            </w:r>
          </w:p>
        </w:tc>
      </w:tr>
    </w:tbl>
    <w:p>
      <w:pPr>
        <w:spacing w:after="40"/>
      </w:pPr>
    </w:p>
    <w:p>
      <w:pPr>
        <w:spacing w:after="20" w:before="0" w:line="254" w:lineRule="auto"/>
      </w:pPr>
      <w:r>
        <w:rPr>
          <w:rFonts w:ascii="Meiryo" w:hAnsi="Meiryo" w:eastAsia="Meiryo"/>
          <w:b/>
          <w:color w:val="16314F"/>
          <w:sz w:val="18"/>
        </w:rPr>
        <w:t>問い：</w:t>
      </w:r>
      <w:r>
        <w:rPr>
          <w:rFonts w:ascii="Meiryo" w:hAnsi="Meiryo" w:eastAsia="Meiryo"/>
          <w:color w:val="263238"/>
          <w:sz w:val="18"/>
        </w:rPr>
        <w:t>管理職は何をすべきだったでしょうか。</w:t>
      </w:r>
    </w:p>
    <w:p>
      <w:pPr>
        <w:spacing w:after="20" w:before="0" w:line="254" w:lineRule="auto"/>
      </w:pPr>
      <w:r>
        <w:rPr>
          <w:rFonts w:ascii="Meiryo" w:hAnsi="Meiryo" w:eastAsia="Meiryo"/>
          <w:b/>
          <w:color w:val="2F6B4F"/>
          <w:sz w:val="18"/>
        </w:rPr>
        <w:t>想定回答：</w:t>
      </w:r>
      <w:r>
        <w:rPr>
          <w:rFonts w:ascii="Meiryo" w:hAnsi="Meiryo" w:eastAsia="Meiryo"/>
          <w:color w:val="263238"/>
          <w:sz w:val="18"/>
        </w:rPr>
        <w:t>決めつけず業務条件と必要な配慮を本人と確認。共有は本人同意と最小限。産業保健・人事へ。</w:t>
      </w:r>
    </w:p>
    <w:p>
      <w:pPr>
        <w:spacing w:after="80" w:before="0" w:line="254" w:lineRule="auto"/>
      </w:pPr>
      <w:r>
        <w:rPr>
          <w:rFonts w:ascii="Meiryo" w:hAnsi="Meiryo" w:eastAsia="Meiryo"/>
          <w:b/>
          <w:color w:val="5C6B7A"/>
          <w:sz w:val="18"/>
        </w:rPr>
        <w:t>つなぎ：</w:t>
      </w:r>
      <w:r>
        <w:rPr>
          <w:rFonts w:ascii="Meiryo" w:hAnsi="Meiryo" w:eastAsia="Meiryo"/>
          <w:color w:val="5C6B7A"/>
          <w:sz w:val="18"/>
        </w:rPr>
        <w:t>育児のケースへ。</w:t>
      </w:r>
    </w:p>
    <w:p>
      <w:pPr>
        <w:keepNext/>
        <w:spacing w:before="160" w:after="60"/>
      </w:pPr>
      <w:r>
        <w:rPr>
          <w:rFonts w:ascii="Meiryo" w:hAnsi="Meiryo" w:eastAsia="Meiryo"/>
          <w:b/>
          <w:color w:val="16314F"/>
          <w:sz w:val="24"/>
        </w:rPr>
        <w:t>スライド32　ケース3：育児・介護への決めつけ　（約1.5分）</w:t>
      </w:r>
    </w:p>
    <w:p>
      <w:pPr>
        <w:spacing w:after="40" w:before="0" w:line="254" w:lineRule="auto"/>
      </w:pPr>
      <w:r>
        <w:rPr>
          <w:rFonts w:ascii="Meiryo" w:hAnsi="Meiryo" w:eastAsia="Meiryo"/>
          <w:b/>
          <w:color w:val="16314F"/>
          <w:sz w:val="19"/>
        </w:rPr>
        <w:t>目的：</w:t>
      </w:r>
      <w:r>
        <w:rPr>
          <w:rFonts w:ascii="Meiryo" w:hAnsi="Meiryo" w:eastAsia="Meiryo"/>
          <w:color w:val="263238"/>
          <w:sz w:val="19"/>
        </w:rPr>
        <w:t>配慮と機会剥奪の違いを考える。</w:t>
      </w:r>
    </w:p>
    <w:tbl>
      <w:tblPr>
        <w:tblW w:type="auto" w:w="0"/>
        <w:tblLayout w:type="fixed"/>
        <w:tblLook w:firstColumn="1" w:firstRow="1" w:lastColumn="0" w:lastRow="0" w:noHBand="0" w:noVBand="1" w:val="04A0"/>
      </w:tblPr>
      <w:tblGrid>
        <w:gridCol w:w="9638"/>
      </w:tblGrid>
      <w:tr>
        <w:tc>
          <w:tcPr>
            <w:tcW w:type="dxa" w:w="9638"/>
            <w:tcBorders>
              <w:top w:val="single" w:sz="4" w:space="0" w:color="C9D2DB"/>
              <w:left w:val="single" w:sz="4" w:space="0" w:color="C9D2DB"/>
              <w:bottom w:val="single" w:sz="4" w:space="0" w:color="C9D2DB"/>
              <w:right w:val="single" w:sz="4" w:space="0" w:color="C9D2DB"/>
            </w:tcBorders>
            <w:shd w:val="clear" w:color="auto" w:fill="EEF1F4"/>
            <w:tcMar>
              <w:top w:w="70" w:type="dxa"/>
              <w:left w:w="120" w:type="dxa"/>
              <w:bottom w:w="70" w:type="dxa"/>
              <w:right w:w="120" w:type="dxa"/>
            </w:tcMar>
          </w:tcPr>
          <w:p>
            <w:pPr>
              <w:spacing w:after="0" w:line="259" w:lineRule="auto"/>
            </w:pPr>
            <w:r>
              <w:rPr>
                <w:rFonts w:ascii="Meiryo" w:hAnsi="Meiryo" w:eastAsia="Meiryo"/>
                <w:b/>
                <w:color w:val="B58A3A"/>
                <w:sz w:val="18"/>
              </w:rPr>
              <w:t xml:space="preserve">読み上げ例　</w:t>
            </w:r>
            <w:r>
              <w:rPr>
                <w:rFonts w:ascii="Meiryo" w:hAnsi="Meiryo" w:eastAsia="Meiryo"/>
                <w:color w:val="263238"/>
                <w:sz w:val="19"/>
              </w:rPr>
              <w:t>上司が子育て中の社員に確認せず『出張は無理』『責任ある仕事は外す』と配置を決めた場面です。</w:t>
            </w:r>
          </w:p>
        </w:tc>
      </w:tr>
    </w:tbl>
    <w:p>
      <w:pPr>
        <w:spacing w:after="40"/>
      </w:pPr>
    </w:p>
    <w:p>
      <w:pPr>
        <w:spacing w:after="20" w:before="0" w:line="254" w:lineRule="auto"/>
      </w:pPr>
      <w:r>
        <w:rPr>
          <w:rFonts w:ascii="Meiryo" w:hAnsi="Meiryo" w:eastAsia="Meiryo"/>
          <w:b/>
          <w:color w:val="16314F"/>
          <w:sz w:val="18"/>
        </w:rPr>
        <w:t>問い：</w:t>
      </w:r>
      <w:r>
        <w:rPr>
          <w:rFonts w:ascii="Meiryo" w:hAnsi="Meiryo" w:eastAsia="Meiryo"/>
          <w:color w:val="263238"/>
          <w:sz w:val="18"/>
        </w:rPr>
        <w:t>これは配慮でしょうか、機会の剥奪でしょうか。</w:t>
      </w:r>
    </w:p>
    <w:p>
      <w:pPr>
        <w:spacing w:after="20" w:before="0" w:line="254" w:lineRule="auto"/>
      </w:pPr>
      <w:r>
        <w:rPr>
          <w:rFonts w:ascii="Meiryo" w:hAnsi="Meiryo" w:eastAsia="Meiryo"/>
          <w:b/>
          <w:color w:val="2F6B4F"/>
          <w:sz w:val="18"/>
        </w:rPr>
        <w:t>想定回答：</w:t>
      </w:r>
      <w:r>
        <w:rPr>
          <w:rFonts w:ascii="Meiryo" w:hAnsi="Meiryo" w:eastAsia="Meiryo"/>
          <w:color w:val="263238"/>
          <w:sz w:val="18"/>
        </w:rPr>
        <w:t>本人に確認していない時点で機会の剥奪になり得る。まず本人の希望と可能な範囲を確認する。</w:t>
      </w:r>
    </w:p>
    <w:p>
      <w:pPr>
        <w:spacing w:after="80" w:before="0" w:line="254" w:lineRule="auto"/>
      </w:pPr>
      <w:r>
        <w:rPr>
          <w:rFonts w:ascii="Meiryo" w:hAnsi="Meiryo" w:eastAsia="Meiryo"/>
          <w:b/>
          <w:color w:val="5C6B7A"/>
          <w:sz w:val="18"/>
        </w:rPr>
        <w:t>つなぎ：</w:t>
      </w:r>
      <w:r>
        <w:rPr>
          <w:rFonts w:ascii="Meiryo" w:hAnsi="Meiryo" w:eastAsia="Meiryo"/>
          <w:color w:val="5C6B7A"/>
          <w:sz w:val="18"/>
        </w:rPr>
        <w:t>SOGIとアウティングのケース。</w:t>
      </w:r>
    </w:p>
    <w:p>
      <w:pPr>
        <w:keepNext/>
        <w:spacing w:before="160" w:after="60"/>
      </w:pPr>
      <w:r>
        <w:rPr>
          <w:rFonts w:ascii="Meiryo" w:hAnsi="Meiryo" w:eastAsia="Meiryo"/>
          <w:b/>
          <w:color w:val="16314F"/>
          <w:sz w:val="24"/>
        </w:rPr>
        <w:t>スライド33　ケース4：SOGIの詮索とアウティング　（約2分）</w:t>
      </w:r>
    </w:p>
    <w:p>
      <w:pPr>
        <w:spacing w:after="40" w:before="0" w:line="254" w:lineRule="auto"/>
      </w:pPr>
      <w:r>
        <w:rPr>
          <w:rFonts w:ascii="Meiryo" w:hAnsi="Meiryo" w:eastAsia="Meiryo"/>
          <w:b/>
          <w:color w:val="16314F"/>
          <w:sz w:val="19"/>
        </w:rPr>
        <w:t>目的：</w:t>
      </w:r>
      <w:r>
        <w:rPr>
          <w:rFonts w:ascii="Meiryo" w:hAnsi="Meiryo" w:eastAsia="Meiryo"/>
          <w:color w:val="263238"/>
          <w:sz w:val="19"/>
        </w:rPr>
        <w:t>詮索・暴露の深刻さを考える。</w:t>
      </w:r>
    </w:p>
    <w:tbl>
      <w:tblPr>
        <w:tblW w:type="auto" w:w="0"/>
        <w:tblLayout w:type="fixed"/>
        <w:tblLook w:firstColumn="1" w:firstRow="1" w:lastColumn="0" w:lastRow="0" w:noHBand="0" w:noVBand="1" w:val="04A0"/>
      </w:tblPr>
      <w:tblGrid>
        <w:gridCol w:w="9638"/>
      </w:tblGrid>
      <w:tr>
        <w:tc>
          <w:tcPr>
            <w:tcW w:type="dxa" w:w="9638"/>
            <w:tcBorders>
              <w:top w:val="single" w:sz="4" w:space="0" w:color="C9D2DB"/>
              <w:left w:val="single" w:sz="4" w:space="0" w:color="C9D2DB"/>
              <w:bottom w:val="single" w:sz="4" w:space="0" w:color="C9D2DB"/>
              <w:right w:val="single" w:sz="4" w:space="0" w:color="C9D2DB"/>
            </w:tcBorders>
            <w:shd w:val="clear" w:color="auto" w:fill="EEF1F4"/>
            <w:tcMar>
              <w:top w:w="70" w:type="dxa"/>
              <w:left w:w="120" w:type="dxa"/>
              <w:bottom w:w="70" w:type="dxa"/>
              <w:right w:w="120" w:type="dxa"/>
            </w:tcMar>
          </w:tcPr>
          <w:p>
            <w:pPr>
              <w:spacing w:after="0" w:line="259" w:lineRule="auto"/>
            </w:pPr>
            <w:r>
              <w:rPr>
                <w:rFonts w:ascii="Meiryo" w:hAnsi="Meiryo" w:eastAsia="Meiryo"/>
                <w:b/>
                <w:color w:val="B58A3A"/>
                <w:sz w:val="18"/>
              </w:rPr>
              <w:t xml:space="preserve">読み上げ例　</w:t>
            </w:r>
            <w:r>
              <w:rPr>
                <w:rFonts w:ascii="Meiryo" w:hAnsi="Meiryo" w:eastAsia="Meiryo"/>
                <w:color w:val="263238"/>
                <w:sz w:val="19"/>
              </w:rPr>
              <w:t>同僚が恋愛対象を繰り返し尋ね、本人が答えないことを他の同僚に話した場面です。</w:t>
            </w:r>
          </w:p>
        </w:tc>
      </w:tr>
    </w:tbl>
    <w:p>
      <w:pPr>
        <w:spacing w:after="40"/>
      </w:pPr>
    </w:p>
    <w:p>
      <w:pPr>
        <w:spacing w:after="20" w:before="0" w:line="254" w:lineRule="auto"/>
      </w:pPr>
      <w:r>
        <w:rPr>
          <w:rFonts w:ascii="Meiryo" w:hAnsi="Meiryo" w:eastAsia="Meiryo"/>
          <w:b/>
          <w:color w:val="16314F"/>
          <w:sz w:val="18"/>
        </w:rPr>
        <w:t>問い：</w:t>
      </w:r>
      <w:r>
        <w:rPr>
          <w:rFonts w:ascii="Meiryo" w:hAnsi="Meiryo" w:eastAsia="Meiryo"/>
          <w:color w:val="263238"/>
          <w:sz w:val="18"/>
        </w:rPr>
        <w:t>どこからが問題で、相談を受けたらどう対応しますか。</w:t>
      </w:r>
    </w:p>
    <w:p>
      <w:pPr>
        <w:spacing w:after="20" w:before="0" w:line="254" w:lineRule="auto"/>
      </w:pPr>
      <w:r>
        <w:rPr>
          <w:rFonts w:ascii="Meiryo" w:hAnsi="Meiryo" w:eastAsia="Meiryo"/>
          <w:b/>
          <w:color w:val="2F6B4F"/>
          <w:sz w:val="18"/>
        </w:rPr>
        <w:t>想定回答：</w:t>
      </w:r>
      <w:r>
        <w:rPr>
          <w:rFonts w:ascii="Meiryo" w:hAnsi="Meiryo" w:eastAsia="Meiryo"/>
          <w:color w:val="263238"/>
          <w:sz w:val="18"/>
        </w:rPr>
        <w:t>繰り返しの詮索と、同意なき第三者への共有が問題。本人の意向を最優先し、広げず、相談につなぐ。</w:t>
      </w:r>
    </w:p>
    <w:p>
      <w:pPr>
        <w:spacing w:after="20" w:before="0" w:line="254" w:lineRule="auto"/>
      </w:pPr>
      <w:r>
        <w:rPr>
          <w:rFonts w:ascii="Meiryo" w:hAnsi="Meiryo" w:eastAsia="Meiryo"/>
          <w:b/>
          <w:color w:val="16314F"/>
          <w:sz w:val="18"/>
        </w:rPr>
        <w:t>第4〜7話との違い：</w:t>
      </w:r>
      <w:r>
        <w:rPr>
          <w:rFonts w:ascii="Meiryo" w:hAnsi="Meiryo" w:eastAsia="Meiryo"/>
          <w:color w:val="263238"/>
          <w:sz w:val="18"/>
        </w:rPr>
        <w:t>セクハラとの重なりもあるが、ここではプライバシー・アウティング・排除の観点も扱う。</w:t>
      </w:r>
    </w:p>
    <w:p>
      <w:pPr>
        <w:spacing w:after="80" w:before="0" w:line="254" w:lineRule="auto"/>
      </w:pPr>
      <w:r>
        <w:rPr>
          <w:rFonts w:ascii="Meiryo" w:hAnsi="Meiryo" w:eastAsia="Meiryo"/>
          <w:b/>
          <w:color w:val="5C6B7A"/>
          <w:sz w:val="18"/>
        </w:rPr>
        <w:t>つなぎ：</w:t>
      </w:r>
      <w:r>
        <w:rPr>
          <w:rFonts w:ascii="Meiryo" w:hAnsi="Meiryo" w:eastAsia="Meiryo"/>
          <w:color w:val="5C6B7A"/>
          <w:sz w:val="18"/>
        </w:rPr>
        <w:t>出身地のケース。</w:t>
      </w:r>
    </w:p>
    <w:p>
      <w:pPr>
        <w:keepNext/>
        <w:spacing w:before="160" w:after="60"/>
      </w:pPr>
      <w:r>
        <w:rPr>
          <w:rFonts w:ascii="Meiryo" w:hAnsi="Meiryo" w:eastAsia="Meiryo"/>
          <w:b/>
          <w:color w:val="16314F"/>
          <w:sz w:val="24"/>
        </w:rPr>
        <w:t>スライド34　ケース5：部落差別・出身地への詮索　（約1.5分）</w:t>
      </w:r>
    </w:p>
    <w:p>
      <w:pPr>
        <w:spacing w:after="40" w:before="0" w:line="254" w:lineRule="auto"/>
      </w:pPr>
      <w:r>
        <w:rPr>
          <w:rFonts w:ascii="Meiryo" w:hAnsi="Meiryo" w:eastAsia="Meiryo"/>
          <w:b/>
          <w:color w:val="16314F"/>
          <w:sz w:val="19"/>
        </w:rPr>
        <w:t>目的：</w:t>
      </w:r>
      <w:r>
        <w:rPr>
          <w:rFonts w:ascii="Meiryo" w:hAnsi="Meiryo" w:eastAsia="Meiryo"/>
          <w:color w:val="263238"/>
          <w:sz w:val="19"/>
        </w:rPr>
        <w:t>雑談での詮索を軽視しないことを考える。</w:t>
      </w:r>
    </w:p>
    <w:tbl>
      <w:tblPr>
        <w:tblW w:type="auto" w:w="0"/>
        <w:tblLayout w:type="fixed"/>
        <w:tblLook w:firstColumn="1" w:firstRow="1" w:lastColumn="0" w:lastRow="0" w:noHBand="0" w:noVBand="1" w:val="04A0"/>
      </w:tblPr>
      <w:tblGrid>
        <w:gridCol w:w="9638"/>
      </w:tblGrid>
      <w:tr>
        <w:tc>
          <w:tcPr>
            <w:tcW w:type="dxa" w:w="9638"/>
            <w:tcBorders>
              <w:top w:val="single" w:sz="4" w:space="0" w:color="C9D2DB"/>
              <w:left w:val="single" w:sz="4" w:space="0" w:color="C9D2DB"/>
              <w:bottom w:val="single" w:sz="4" w:space="0" w:color="C9D2DB"/>
              <w:right w:val="single" w:sz="4" w:space="0" w:color="C9D2DB"/>
            </w:tcBorders>
            <w:shd w:val="clear" w:color="auto" w:fill="EEF1F4"/>
            <w:tcMar>
              <w:top w:w="70" w:type="dxa"/>
              <w:left w:w="120" w:type="dxa"/>
              <w:bottom w:w="70" w:type="dxa"/>
              <w:right w:w="120" w:type="dxa"/>
            </w:tcMar>
          </w:tcPr>
          <w:p>
            <w:pPr>
              <w:spacing w:after="0" w:line="259" w:lineRule="auto"/>
            </w:pPr>
            <w:r>
              <w:rPr>
                <w:rFonts w:ascii="Meiryo" w:hAnsi="Meiryo" w:eastAsia="Meiryo"/>
                <w:b/>
                <w:color w:val="B58A3A"/>
                <w:sz w:val="18"/>
              </w:rPr>
              <w:t xml:space="preserve">読み上げ例　</w:t>
            </w:r>
            <w:r>
              <w:rPr>
                <w:rFonts w:ascii="Meiryo" w:hAnsi="Meiryo" w:eastAsia="Meiryo"/>
                <w:color w:val="263238"/>
                <w:sz w:val="19"/>
              </w:rPr>
              <w:t>雑談で出身地を詮索し、地域への偏見をにじませた発言に、周囲も笑って同調した場面です。</w:t>
            </w:r>
          </w:p>
        </w:tc>
      </w:tr>
    </w:tbl>
    <w:p>
      <w:pPr>
        <w:spacing w:after="40"/>
      </w:pPr>
    </w:p>
    <w:p>
      <w:pPr>
        <w:spacing w:after="20" w:before="0" w:line="254" w:lineRule="auto"/>
      </w:pPr>
      <w:r>
        <w:rPr>
          <w:rFonts w:ascii="Meiryo" w:hAnsi="Meiryo" w:eastAsia="Meiryo"/>
          <w:b/>
          <w:color w:val="16314F"/>
          <w:sz w:val="18"/>
        </w:rPr>
        <w:t>問い：</w:t>
      </w:r>
      <w:r>
        <w:rPr>
          <w:rFonts w:ascii="Meiryo" w:hAnsi="Meiryo" w:eastAsia="Meiryo"/>
          <w:color w:val="263238"/>
          <w:sz w:val="18"/>
        </w:rPr>
        <w:t>『ただの雑談』で済ませてよいでしょうか。周囲はどうすべきでしたか。</w:t>
      </w:r>
    </w:p>
    <w:p>
      <w:pPr>
        <w:spacing w:after="20" w:before="0" w:line="254" w:lineRule="auto"/>
      </w:pPr>
      <w:r>
        <w:rPr>
          <w:rFonts w:ascii="Meiryo" w:hAnsi="Meiryo" w:eastAsia="Meiryo"/>
          <w:b/>
          <w:color w:val="2F6B4F"/>
          <w:sz w:val="18"/>
        </w:rPr>
        <w:t>想定回答：</w:t>
      </w:r>
      <w:r>
        <w:rPr>
          <w:rFonts w:ascii="Meiryo" w:hAnsi="Meiryo" w:eastAsia="Meiryo"/>
          <w:color w:val="263238"/>
          <w:sz w:val="18"/>
        </w:rPr>
        <w:t>済ませてよくない。便乗せず、話題を変える・止める・必要なら相談する。</w:t>
      </w:r>
    </w:p>
    <w:p>
      <w:pPr>
        <w:spacing w:after="80" w:before="0" w:line="254" w:lineRule="auto"/>
      </w:pPr>
      <w:r>
        <w:rPr>
          <w:rFonts w:ascii="Meiryo" w:hAnsi="Meiryo" w:eastAsia="Meiryo"/>
          <w:b/>
          <w:color w:val="5C6B7A"/>
          <w:sz w:val="18"/>
        </w:rPr>
        <w:t>つなぎ：</w:t>
      </w:r>
      <w:r>
        <w:rPr>
          <w:rFonts w:ascii="Meiryo" w:hAnsi="Meiryo" w:eastAsia="Meiryo"/>
          <w:color w:val="5C6B7A"/>
          <w:sz w:val="18"/>
        </w:rPr>
        <w:t>最後に、AIの使い方の注意です。</w:t>
      </w:r>
    </w:p>
    <w:p>
      <w:pPr>
        <w:keepNext/>
        <w:spacing w:before="160" w:after="60"/>
      </w:pPr>
      <w:r>
        <w:rPr>
          <w:rFonts w:ascii="Meiryo" w:hAnsi="Meiryo" w:eastAsia="Meiryo"/>
          <w:b/>
          <w:color w:val="16314F"/>
          <w:sz w:val="24"/>
        </w:rPr>
        <w:t>スライド35　AI利用の注意　（約1.5分）</w:t>
      </w:r>
    </w:p>
    <w:p>
      <w:pPr>
        <w:spacing w:after="40" w:before="0" w:line="254" w:lineRule="auto"/>
      </w:pPr>
      <w:r>
        <w:rPr>
          <w:rFonts w:ascii="Meiryo" w:hAnsi="Meiryo" w:eastAsia="Meiryo"/>
          <w:b/>
          <w:color w:val="16314F"/>
          <w:sz w:val="19"/>
        </w:rPr>
        <w:t>目的：</w:t>
      </w:r>
      <w:r>
        <w:rPr>
          <w:rFonts w:ascii="Meiryo" w:hAnsi="Meiryo" w:eastAsia="Meiryo"/>
          <w:color w:val="263238"/>
          <w:sz w:val="19"/>
        </w:rPr>
        <w:t>AIの役割と限界を共有する。</w:t>
      </w:r>
    </w:p>
    <w:tbl>
      <w:tblPr>
        <w:tblW w:type="auto" w:w="0"/>
        <w:tblLayout w:type="fixed"/>
        <w:tblLook w:firstColumn="1" w:firstRow="1" w:lastColumn="0" w:lastRow="0" w:noHBand="0" w:noVBand="1" w:val="04A0"/>
      </w:tblPr>
      <w:tblGrid>
        <w:gridCol w:w="9638"/>
      </w:tblGrid>
      <w:tr>
        <w:tc>
          <w:tcPr>
            <w:tcW w:type="dxa" w:w="9638"/>
            <w:tcBorders>
              <w:top w:val="single" w:sz="4" w:space="0" w:color="C9D2DB"/>
              <w:left w:val="single" w:sz="4" w:space="0" w:color="C9D2DB"/>
              <w:bottom w:val="single" w:sz="4" w:space="0" w:color="C9D2DB"/>
              <w:right w:val="single" w:sz="4" w:space="0" w:color="C9D2DB"/>
            </w:tcBorders>
            <w:shd w:val="clear" w:color="auto" w:fill="EEF1F4"/>
            <w:tcMar>
              <w:top w:w="70" w:type="dxa"/>
              <w:left w:w="120" w:type="dxa"/>
              <w:bottom w:w="70" w:type="dxa"/>
              <w:right w:w="120" w:type="dxa"/>
            </w:tcMar>
          </w:tcPr>
          <w:p>
            <w:pPr>
              <w:spacing w:after="0" w:line="259" w:lineRule="auto"/>
            </w:pPr>
            <w:r>
              <w:rPr>
                <w:rFonts w:ascii="Meiryo" w:hAnsi="Meiryo" w:eastAsia="Meiryo"/>
                <w:b/>
                <w:color w:val="B58A3A"/>
                <w:sz w:val="18"/>
              </w:rPr>
              <w:t xml:space="preserve">読み上げ例　</w:t>
            </w:r>
            <w:r>
              <w:rPr>
                <w:rFonts w:ascii="Meiryo" w:hAnsi="Meiryo" w:eastAsia="Meiryo"/>
                <w:color w:val="263238"/>
                <w:sz w:val="19"/>
              </w:rPr>
              <w:t>AIは論点整理や文章のたたき台づくりには役立ちますが、差別や人権侵害の有無を最終判断するものではありません。相談内容・氏名・病歴・障害・SOGI・家族・出身などの機微情報を、外部AIへそのまま入力してはいけません。</w:t>
            </w:r>
          </w:p>
        </w:tc>
      </w:tr>
    </w:tbl>
    <w:p>
      <w:pPr>
        <w:spacing w:after="40"/>
      </w:pPr>
    </w:p>
    <w:p>
      <w:pPr>
        <w:spacing w:after="20" w:before="0" w:line="254" w:lineRule="auto"/>
      </w:pPr>
      <w:r>
        <w:rPr>
          <w:rFonts w:ascii="Meiryo" w:hAnsi="Meiryo" w:eastAsia="Meiryo"/>
          <w:b/>
          <w:color w:val="B42318"/>
          <w:sz w:val="18"/>
        </w:rPr>
        <w:t>断定しない：</w:t>
      </w:r>
      <w:r>
        <w:rPr>
          <w:rFonts w:ascii="Meiryo" w:hAnsi="Meiryo" w:eastAsia="Meiryo"/>
          <w:color w:val="263238"/>
          <w:sz w:val="18"/>
        </w:rPr>
        <w:t>『AIが適法と言ったから大丈夫』とはなりません。人による確認が必要です。</w:t>
      </w:r>
    </w:p>
    <w:p>
      <w:pPr>
        <w:spacing w:after="20" w:before="0" w:line="254" w:lineRule="auto"/>
      </w:pPr>
      <w:r>
        <w:rPr>
          <w:rFonts w:ascii="Meiryo" w:hAnsi="Meiryo" w:eastAsia="Meiryo"/>
          <w:b/>
          <w:color w:val="B58A3A"/>
          <w:sz w:val="18"/>
        </w:rPr>
        <w:t>区別：</w:t>
      </w:r>
      <w:r>
        <w:rPr>
          <w:rFonts w:ascii="Meiryo" w:hAnsi="Meiryo" w:eastAsia="Meiryo"/>
          <w:color w:val="263238"/>
          <w:sz w:val="18"/>
        </w:rPr>
        <w:t>匿名加工・自社承認済み環境・人の確認が前提【推奨】。最終判断はAIに委ねない【啓発】。</w:t>
      </w:r>
    </w:p>
    <w:p>
      <w:pPr>
        <w:spacing w:after="80" w:before="0" w:line="254" w:lineRule="auto"/>
      </w:pPr>
      <w:r>
        <w:rPr>
          <w:rFonts w:ascii="Meiryo" w:hAnsi="Meiryo" w:eastAsia="Meiryo"/>
          <w:b/>
          <w:color w:val="5C6B7A"/>
          <w:sz w:val="18"/>
        </w:rPr>
        <w:t>つなぎ：</w:t>
      </w:r>
      <w:r>
        <w:rPr>
          <w:rFonts w:ascii="Meiryo" w:hAnsi="Meiryo" w:eastAsia="Meiryo"/>
          <w:color w:val="5C6B7A"/>
          <w:sz w:val="18"/>
        </w:rPr>
        <w:t>行動原則と自社窓口を確認します。</w:t>
      </w:r>
    </w:p>
    <w:p>
      <w:pPr>
        <w:keepNext/>
        <w:spacing w:before="160" w:after="60"/>
      </w:pPr>
      <w:r>
        <w:rPr>
          <w:rFonts w:ascii="Meiryo" w:hAnsi="Meiryo" w:eastAsia="Meiryo"/>
          <w:b/>
          <w:color w:val="16314F"/>
          <w:sz w:val="24"/>
        </w:rPr>
        <w:t>スライド36　行動原則・自社窓口　（約1.5分）</w:t>
      </w:r>
    </w:p>
    <w:p>
      <w:pPr>
        <w:spacing w:after="40" w:before="0" w:line="254" w:lineRule="auto"/>
      </w:pPr>
      <w:r>
        <w:rPr>
          <w:rFonts w:ascii="Meiryo" w:hAnsi="Meiryo" w:eastAsia="Meiryo"/>
          <w:b/>
          <w:color w:val="16314F"/>
          <w:sz w:val="19"/>
        </w:rPr>
        <w:t>目的：</w:t>
      </w:r>
      <w:r>
        <w:rPr>
          <w:rFonts w:ascii="Meiryo" w:hAnsi="Meiryo" w:eastAsia="Meiryo"/>
          <w:color w:val="263238"/>
          <w:sz w:val="19"/>
        </w:rPr>
        <w:t>持ち帰る行動を確定する。</w:t>
      </w:r>
    </w:p>
    <w:tbl>
      <w:tblPr>
        <w:tblW w:type="auto" w:w="0"/>
        <w:tblLayout w:type="fixed"/>
        <w:tblLook w:firstColumn="1" w:firstRow="1" w:lastColumn="0" w:lastRow="0" w:noHBand="0" w:noVBand="1" w:val="04A0"/>
      </w:tblPr>
      <w:tblGrid>
        <w:gridCol w:w="9638"/>
      </w:tblGrid>
      <w:tr>
        <w:tc>
          <w:tcPr>
            <w:tcW w:type="dxa" w:w="9638"/>
            <w:tcBorders>
              <w:top w:val="single" w:sz="4" w:space="0" w:color="C9D2DB"/>
              <w:left w:val="single" w:sz="4" w:space="0" w:color="C9D2DB"/>
              <w:bottom w:val="single" w:sz="4" w:space="0" w:color="C9D2DB"/>
              <w:right w:val="single" w:sz="4" w:space="0" w:color="C9D2DB"/>
            </w:tcBorders>
            <w:shd w:val="clear" w:color="auto" w:fill="EEF1F4"/>
            <w:tcMar>
              <w:top w:w="70" w:type="dxa"/>
              <w:left w:w="120" w:type="dxa"/>
              <w:bottom w:w="70" w:type="dxa"/>
              <w:right w:w="120" w:type="dxa"/>
            </w:tcMar>
          </w:tcPr>
          <w:p>
            <w:pPr>
              <w:spacing w:after="0" w:line="259" w:lineRule="auto"/>
            </w:pPr>
            <w:r>
              <w:rPr>
                <w:rFonts w:ascii="Meiryo" w:hAnsi="Meiryo" w:eastAsia="Meiryo"/>
                <w:b/>
                <w:color w:val="B58A3A"/>
                <w:sz w:val="18"/>
              </w:rPr>
              <w:t xml:space="preserve">読み上げ例　</w:t>
            </w:r>
            <w:r>
              <w:rPr>
                <w:rFonts w:ascii="Meiryo" w:hAnsi="Meiryo" w:eastAsia="Meiryo"/>
                <w:color w:val="263238"/>
                <w:sz w:val="19"/>
              </w:rPr>
              <w:t>決めつけない、同意なく機微情報を共有しない、私的詮索をしない、困っている声を軽視しない、一人で判断せず相談につなぐ。最後に、自社の相談窓口と連絡先を確認してください。</w:t>
            </w:r>
          </w:p>
        </w:tc>
      </w:tr>
    </w:tbl>
    <w:p>
      <w:pPr>
        <w:spacing w:after="40"/>
      </w:pPr>
    </w:p>
    <w:p>
      <w:pPr>
        <w:spacing w:after="80" w:before="0" w:line="254" w:lineRule="auto"/>
      </w:pPr>
      <w:r>
        <w:rPr>
          <w:rFonts w:ascii="Meiryo" w:hAnsi="Meiryo" w:eastAsia="Meiryo"/>
          <w:b/>
          <w:color w:val="5C6B7A"/>
          <w:sz w:val="18"/>
        </w:rPr>
        <w:t>つなぎ：</w:t>
      </w:r>
      <w:r>
        <w:rPr>
          <w:rFonts w:ascii="Meiryo" w:hAnsi="Meiryo" w:eastAsia="Meiryo"/>
          <w:color w:val="5C6B7A"/>
          <w:sz w:val="18"/>
        </w:rPr>
        <w:t>確認テストとまとめへ。</w:t>
      </w:r>
    </w:p>
    <w:p>
      <w:pPr>
        <w:keepNext/>
        <w:spacing w:before="160" w:after="60"/>
      </w:pPr>
      <w:r>
        <w:rPr>
          <w:rFonts w:ascii="Meiryo" w:hAnsi="Meiryo" w:eastAsia="Meiryo"/>
          <w:b/>
          <w:color w:val="16314F"/>
          <w:sz w:val="24"/>
        </w:rPr>
        <w:t>スライド37　確認テスト案内・まとめ　（約1.5分）</w:t>
      </w:r>
    </w:p>
    <w:p>
      <w:pPr>
        <w:spacing w:after="40" w:before="0" w:line="254" w:lineRule="auto"/>
      </w:pPr>
      <w:r>
        <w:rPr>
          <w:rFonts w:ascii="Meiryo" w:hAnsi="Meiryo" w:eastAsia="Meiryo"/>
          <w:b/>
          <w:color w:val="16314F"/>
          <w:sz w:val="19"/>
        </w:rPr>
        <w:t>目的：</w:t>
      </w:r>
      <w:r>
        <w:rPr>
          <w:rFonts w:ascii="Meiryo" w:hAnsi="Meiryo" w:eastAsia="Meiryo"/>
          <w:color w:val="263238"/>
          <w:sz w:val="19"/>
        </w:rPr>
        <w:t>学びを定着させ、次につなげる。</w:t>
      </w:r>
    </w:p>
    <w:tbl>
      <w:tblPr>
        <w:tblW w:type="auto" w:w="0"/>
        <w:tblLayout w:type="fixed"/>
        <w:tblLook w:firstColumn="1" w:firstRow="1" w:lastColumn="0" w:lastRow="0" w:noHBand="0" w:noVBand="1" w:val="04A0"/>
      </w:tblPr>
      <w:tblGrid>
        <w:gridCol w:w="9638"/>
      </w:tblGrid>
      <w:tr>
        <w:tc>
          <w:tcPr>
            <w:tcW w:type="dxa" w:w="9638"/>
            <w:tcBorders>
              <w:top w:val="single" w:sz="4" w:space="0" w:color="C9D2DB"/>
              <w:left w:val="single" w:sz="4" w:space="0" w:color="C9D2DB"/>
              <w:bottom w:val="single" w:sz="4" w:space="0" w:color="C9D2DB"/>
              <w:right w:val="single" w:sz="4" w:space="0" w:color="C9D2DB"/>
            </w:tcBorders>
            <w:shd w:val="clear" w:color="auto" w:fill="EEF1F4"/>
            <w:tcMar>
              <w:top w:w="70" w:type="dxa"/>
              <w:left w:w="120" w:type="dxa"/>
              <w:bottom w:w="70" w:type="dxa"/>
              <w:right w:w="120" w:type="dxa"/>
            </w:tcMar>
          </w:tcPr>
          <w:p>
            <w:pPr>
              <w:spacing w:after="0" w:line="259" w:lineRule="auto"/>
            </w:pPr>
            <w:r>
              <w:rPr>
                <w:rFonts w:ascii="Meiryo" w:hAnsi="Meiryo" w:eastAsia="Meiryo"/>
                <w:b/>
                <w:color w:val="B58A3A"/>
                <w:sz w:val="18"/>
              </w:rPr>
              <w:t xml:space="preserve">読み上げ例　</w:t>
            </w:r>
            <w:r>
              <w:rPr>
                <w:rFonts w:ascii="Meiryo" w:hAnsi="Meiryo" w:eastAsia="Meiryo"/>
                <w:color w:val="263238"/>
                <w:sz w:val="19"/>
              </w:rPr>
              <w:t>この後、確認テスト（全12問）に取り組みます。暗記ではなく、具体的な場面で何が問題か・どう言い換えるか・誰へ相談するかを考える問題です。今日学んだことを、明日からの発言・会議・チャット・評価・配置に反映してください。</w:t>
            </w:r>
          </w:p>
        </w:tc>
      </w:tr>
    </w:tbl>
    <w:p>
      <w:pPr>
        <w:spacing w:after="40"/>
      </w:pPr>
    </w:p>
    <w:p>
      <w:pPr>
        <w:spacing w:after="20" w:before="0" w:line="254" w:lineRule="auto"/>
      </w:pPr>
      <w:r>
        <w:rPr>
          <w:rFonts w:ascii="Meiryo" w:hAnsi="Meiryo" w:eastAsia="Meiryo"/>
          <w:b/>
          <w:color w:val="B42318"/>
          <w:sz w:val="18"/>
        </w:rPr>
        <w:t>誤解されやすい点：</w:t>
      </w:r>
      <w:r>
        <w:rPr>
          <w:rFonts w:ascii="Meiryo" w:hAnsi="Meiryo" w:eastAsia="Meiryo"/>
          <w:color w:val="263238"/>
          <w:sz w:val="18"/>
        </w:rPr>
        <w:t>この研修だけで、すべての人権リスクに完全対応できるわけではありません。継続と相談が前提です。</w:t>
      </w:r>
    </w:p>
    <w:p>
      <w:pPr>
        <w:spacing w:after="80" w:before="0" w:line="254" w:lineRule="auto"/>
      </w:pPr>
      <w:r>
        <w:rPr>
          <w:rFonts w:ascii="Meiryo" w:hAnsi="Meiryo" w:eastAsia="Meiryo"/>
          <w:b/>
          <w:color w:val="5C6B7A"/>
          <w:sz w:val="18"/>
        </w:rPr>
        <w:t>つなぎ：</w:t>
      </w:r>
      <w:r>
        <w:rPr>
          <w:rFonts w:ascii="Meiryo" w:hAnsi="Meiryo" w:eastAsia="Meiryo"/>
          <w:color w:val="5C6B7A"/>
          <w:sz w:val="18"/>
        </w:rPr>
        <w:t>ご参加ありがとうございました。</w:t>
      </w:r>
    </w:p>
    <w:p>
      <w:r>
        <w:br w:type="page"/>
      </w:r>
    </w:p>
    <w:p>
      <w:pPr>
        <w:keepNext/>
        <w:pBdr>
          <w:bottom w:val="single" w:sz="10" w:space="6" w:color="B58A3A"/>
        </w:pBdr>
        <w:spacing w:before="240" w:after="120"/>
      </w:pPr>
      <w:r>
        <w:rPr>
          <w:rFonts w:ascii="Meiryo" w:hAnsi="Meiryo" w:eastAsia="Meiryo"/>
          <w:b/>
          <w:color w:val="16314F"/>
          <w:sz w:val="30"/>
        </w:rPr>
        <w:t>想定質問と回答（16問）</w:t>
      </w:r>
    </w:p>
    <w:p>
      <w:pPr>
        <w:spacing w:after="80" w:before="0" w:line="254" w:lineRule="auto"/>
      </w:pPr>
      <w:r>
        <w:rPr>
          <w:rFonts w:ascii="Meiryo" w:hAnsi="Meiryo" w:eastAsia="Meiryo"/>
          <w:color w:val="263238"/>
          <w:sz w:val="19"/>
        </w:rPr>
        <w:t>受講者からよく出る質問の回答例です。法的な断定は避け、迷う場面は専門部署へつなぐ姿勢で答えてください。</w:t>
      </w:r>
    </w:p>
    <w:p>
      <w:pPr>
        <w:spacing w:after="20" w:before="0" w:line="254" w:lineRule="auto"/>
      </w:pPr>
      <w:r>
        <w:rPr>
          <w:rFonts w:ascii="Meiryo" w:hAnsi="Meiryo" w:eastAsia="Meiryo"/>
          <w:b/>
          <w:color w:val="16314F"/>
          <w:sz w:val="20"/>
        </w:rPr>
        <w:t>Q1　褒め言葉のつもりでも問題になりますか。</w:t>
      </w:r>
    </w:p>
    <w:p>
      <w:pPr>
        <w:spacing w:after="100" w:before="0" w:line="254" w:lineRule="auto"/>
      </w:pPr>
      <w:r>
        <w:rPr>
          <w:rFonts w:ascii="Meiryo" w:hAnsi="Meiryo" w:eastAsia="Meiryo"/>
          <w:b/>
          <w:color w:val="2F6B4F"/>
          <w:sz w:val="19"/>
        </w:rPr>
        <w:t xml:space="preserve">A　</w:t>
      </w:r>
      <w:r>
        <w:rPr>
          <w:rFonts w:ascii="Meiryo" w:hAnsi="Meiryo" w:eastAsia="Meiryo"/>
          <w:color w:val="263238"/>
          <w:sz w:val="19"/>
        </w:rPr>
        <w:t>なり得ます。『外国人なのに上手』のように、属性を前提にした褒め方は、相手を『その属性の代表』として扱い、外部者扱いの響きになることがあります。事実や業務の成果そのものを褒めれば足ります。</w:t>
      </w:r>
    </w:p>
    <w:p>
      <w:pPr>
        <w:spacing w:after="20" w:before="0" w:line="254" w:lineRule="auto"/>
      </w:pPr>
      <w:r>
        <w:rPr>
          <w:rFonts w:ascii="Meiryo" w:hAnsi="Meiryo" w:eastAsia="Meiryo"/>
          <w:b/>
          <w:color w:val="16314F"/>
          <w:sz w:val="20"/>
        </w:rPr>
        <w:t>Q2　本人が笑っていた場合も問題になりますか。</w:t>
      </w:r>
    </w:p>
    <w:p>
      <w:pPr>
        <w:spacing w:after="100" w:before="0" w:line="254" w:lineRule="auto"/>
      </w:pPr>
      <w:r>
        <w:rPr>
          <w:rFonts w:ascii="Meiryo" w:hAnsi="Meiryo" w:eastAsia="Meiryo"/>
          <w:b/>
          <w:color w:val="2F6B4F"/>
          <w:sz w:val="19"/>
        </w:rPr>
        <w:t xml:space="preserve">A　</w:t>
      </w:r>
      <w:r>
        <w:rPr>
          <w:rFonts w:ascii="Meiryo" w:hAnsi="Meiryo" w:eastAsia="Meiryo"/>
          <w:color w:val="263238"/>
          <w:sz w:val="19"/>
        </w:rPr>
        <w:t>なり得ます。笑いは同意や受容を意味しません。気まずさや立場上、笑って受け流すこともあります。本人の反応だけで『問題なし』と判断しないでください。</w:t>
      </w:r>
    </w:p>
    <w:p>
      <w:pPr>
        <w:spacing w:after="20" w:before="0" w:line="254" w:lineRule="auto"/>
      </w:pPr>
      <w:r>
        <w:rPr>
          <w:rFonts w:ascii="Meiryo" w:hAnsi="Meiryo" w:eastAsia="Meiryo"/>
          <w:b/>
          <w:color w:val="16314F"/>
          <w:sz w:val="20"/>
        </w:rPr>
        <w:t>Q3　冗談でも人権問題になりますか。</w:t>
      </w:r>
    </w:p>
    <w:p>
      <w:pPr>
        <w:spacing w:after="100" w:before="0" w:line="254" w:lineRule="auto"/>
      </w:pPr>
      <w:r>
        <w:rPr>
          <w:rFonts w:ascii="Meiryo" w:hAnsi="Meiryo" w:eastAsia="Meiryo"/>
          <w:b/>
          <w:color w:val="2F6B4F"/>
          <w:sz w:val="19"/>
        </w:rPr>
        <w:t xml:space="preserve">A　</w:t>
      </w:r>
      <w:r>
        <w:rPr>
          <w:rFonts w:ascii="Meiryo" w:hAnsi="Meiryo" w:eastAsia="Meiryo"/>
          <w:color w:val="263238"/>
          <w:sz w:val="19"/>
        </w:rPr>
        <w:t>なり得ます。冗談や悪気のなさは、相手への影響を打ち消しません。記録に残って後から読まれても説明できるか、を基準にしてください。</w:t>
      </w:r>
    </w:p>
    <w:p>
      <w:pPr>
        <w:spacing w:after="20" w:before="0" w:line="254" w:lineRule="auto"/>
      </w:pPr>
      <w:r>
        <w:rPr>
          <w:rFonts w:ascii="Meiryo" w:hAnsi="Meiryo" w:eastAsia="Meiryo"/>
          <w:b/>
          <w:color w:val="16314F"/>
          <w:sz w:val="20"/>
        </w:rPr>
        <w:t>Q4　国籍や出身地を聞くことは、すべて禁止ですか。</w:t>
      </w:r>
    </w:p>
    <w:p>
      <w:pPr>
        <w:spacing w:after="100" w:before="0" w:line="254" w:lineRule="auto"/>
      </w:pPr>
      <w:r>
        <w:rPr>
          <w:rFonts w:ascii="Meiryo" w:hAnsi="Meiryo" w:eastAsia="Meiryo"/>
          <w:b/>
          <w:color w:val="2F6B4F"/>
          <w:sz w:val="19"/>
        </w:rPr>
        <w:t xml:space="preserve">A　</w:t>
      </w:r>
      <w:r>
        <w:rPr>
          <w:rFonts w:ascii="Meiryo" w:hAnsi="Meiryo" w:eastAsia="Meiryo"/>
          <w:color w:val="263238"/>
          <w:sz w:val="19"/>
        </w:rPr>
        <w:t>すべて禁止ではありません。業務上の必要（在留資格の確認など人事手続上必要な事項）がある場合は、目的を明確にして必要な範囲で確認します。問題は、興味本位の詮索や、属性を理由にした決めつけ・取扱いです。</w:t>
      </w:r>
    </w:p>
    <w:p>
      <w:pPr>
        <w:spacing w:after="20" w:before="0" w:line="254" w:lineRule="auto"/>
      </w:pPr>
      <w:r>
        <w:rPr>
          <w:rFonts w:ascii="Meiryo" w:hAnsi="Meiryo" w:eastAsia="Meiryo"/>
          <w:b/>
          <w:color w:val="16314F"/>
          <w:sz w:val="20"/>
        </w:rPr>
        <w:t>Q5　障害や病気について、業務上必要な確認はできますか。</w:t>
      </w:r>
    </w:p>
    <w:p>
      <w:pPr>
        <w:spacing w:after="100" w:before="0" w:line="254" w:lineRule="auto"/>
      </w:pPr>
      <w:r>
        <w:rPr>
          <w:rFonts w:ascii="Meiryo" w:hAnsi="Meiryo" w:eastAsia="Meiryo"/>
          <w:b/>
          <w:color w:val="2F6B4F"/>
          <w:sz w:val="19"/>
        </w:rPr>
        <w:t xml:space="preserve">A　</w:t>
      </w:r>
      <w:r>
        <w:rPr>
          <w:rFonts w:ascii="Meiryo" w:hAnsi="Meiryo" w:eastAsia="Meiryo"/>
          <w:color w:val="263238"/>
          <w:sz w:val="19"/>
        </w:rPr>
        <w:t>できます。ただし病名や症状を興味本位で詮索するのではなく、『業務に必要な条件』『必要な配慮の有無』を本人と確認します。医学的判断は産業保健へつなぎます。</w:t>
      </w:r>
    </w:p>
    <w:p>
      <w:pPr>
        <w:spacing w:after="20" w:before="0" w:line="254" w:lineRule="auto"/>
      </w:pPr>
      <w:r>
        <w:rPr>
          <w:rFonts w:ascii="Meiryo" w:hAnsi="Meiryo" w:eastAsia="Meiryo"/>
          <w:b/>
          <w:color w:val="16314F"/>
          <w:sz w:val="20"/>
        </w:rPr>
        <w:t>Q6　合理的配慮はどこまで対応すべきですか。</w:t>
      </w:r>
    </w:p>
    <w:p>
      <w:pPr>
        <w:spacing w:after="100" w:before="0" w:line="254" w:lineRule="auto"/>
      </w:pPr>
      <w:r>
        <w:rPr>
          <w:rFonts w:ascii="Meiryo" w:hAnsi="Meiryo" w:eastAsia="Meiryo"/>
          <w:b/>
          <w:color w:val="2F6B4F"/>
          <w:sz w:val="19"/>
        </w:rPr>
        <w:t xml:space="preserve">A　</w:t>
      </w:r>
      <w:r>
        <w:rPr>
          <w:rFonts w:ascii="Meiryo" w:hAnsi="Meiryo" w:eastAsia="Meiryo"/>
          <w:color w:val="263238"/>
          <w:sz w:val="19"/>
        </w:rPr>
        <w:t>雇用分野では事業主に合理的配慮の提供義務があります。一方で、過重な負担にならない範囲という考え方もあり、内容・程度は個別判断です。現場で線引きを断定せず、人事・産業保健と検討してください。</w:t>
      </w:r>
    </w:p>
    <w:p>
      <w:pPr>
        <w:spacing w:after="20" w:before="0" w:line="254" w:lineRule="auto"/>
      </w:pPr>
      <w:r>
        <w:rPr>
          <w:rFonts w:ascii="Meiryo" w:hAnsi="Meiryo" w:eastAsia="Meiryo"/>
          <w:b/>
          <w:color w:val="16314F"/>
          <w:sz w:val="20"/>
        </w:rPr>
        <w:t>Q7　配慮すると周囲が『不公平』と言う場合はどうしますか。</w:t>
      </w:r>
    </w:p>
    <w:p>
      <w:pPr>
        <w:spacing w:after="100" w:before="0" w:line="254" w:lineRule="auto"/>
      </w:pPr>
      <w:r>
        <w:rPr>
          <w:rFonts w:ascii="Meiryo" w:hAnsi="Meiryo" w:eastAsia="Meiryo"/>
          <w:b/>
          <w:color w:val="2F6B4F"/>
          <w:sz w:val="19"/>
        </w:rPr>
        <w:t xml:space="preserve">A　</w:t>
      </w:r>
      <w:r>
        <w:rPr>
          <w:rFonts w:ascii="Meiryo" w:hAnsi="Meiryo" w:eastAsia="Meiryo"/>
          <w:color w:val="263238"/>
          <w:sz w:val="19"/>
        </w:rPr>
        <w:t>配慮は能力評価を変えるものではなく、機会を平等にするための土俵そろえだと説明します。必要なら、配慮の趣旨を周囲に（本人の同意の範囲で）共有し、業務上の協力を依頼します。</w:t>
      </w:r>
    </w:p>
    <w:p>
      <w:pPr>
        <w:spacing w:after="20" w:before="0" w:line="254" w:lineRule="auto"/>
      </w:pPr>
      <w:r>
        <w:rPr>
          <w:rFonts w:ascii="Meiryo" w:hAnsi="Meiryo" w:eastAsia="Meiryo"/>
          <w:b/>
          <w:color w:val="16314F"/>
          <w:sz w:val="20"/>
        </w:rPr>
        <w:t>Q8　育児中の社員に負担をかけないため、仕事を外すのは問題ですか。</w:t>
      </w:r>
    </w:p>
    <w:p>
      <w:pPr>
        <w:spacing w:after="100" w:before="0" w:line="254" w:lineRule="auto"/>
      </w:pPr>
      <w:r>
        <w:rPr>
          <w:rFonts w:ascii="Meiryo" w:hAnsi="Meiryo" w:eastAsia="Meiryo"/>
          <w:b/>
          <w:color w:val="2F6B4F"/>
          <w:sz w:val="19"/>
        </w:rPr>
        <w:t xml:space="preserve">A　</w:t>
      </w:r>
      <w:r>
        <w:rPr>
          <w:rFonts w:ascii="Meiryo" w:hAnsi="Meiryo" w:eastAsia="Meiryo"/>
          <w:color w:val="263238"/>
          <w:sz w:val="19"/>
        </w:rPr>
        <w:t>本人に確認せず外すと、配慮ではなく機会の剥奪になり得ます。まず本人の希望と対応可能な範囲を確認し、一緒に決めてください。育児・介護休業等の利用を理由とする不利益取扱いは禁止されています。</w:t>
      </w:r>
    </w:p>
    <w:p>
      <w:pPr>
        <w:spacing w:after="20" w:before="0" w:line="254" w:lineRule="auto"/>
      </w:pPr>
      <w:r>
        <w:rPr>
          <w:rFonts w:ascii="Meiryo" w:hAnsi="Meiryo" w:eastAsia="Meiryo"/>
          <w:b/>
          <w:color w:val="16314F"/>
          <w:sz w:val="20"/>
        </w:rPr>
        <w:t>Q9　SOGIについて本人から話してきた場合は、どう扱いますか。</w:t>
      </w:r>
    </w:p>
    <w:p>
      <w:pPr>
        <w:spacing w:after="100" w:before="0" w:line="254" w:lineRule="auto"/>
      </w:pPr>
      <w:r>
        <w:rPr>
          <w:rFonts w:ascii="Meiryo" w:hAnsi="Meiryo" w:eastAsia="Meiryo"/>
          <w:b/>
          <w:color w:val="2F6B4F"/>
          <w:sz w:val="19"/>
        </w:rPr>
        <w:t xml:space="preserve">A　</w:t>
      </w:r>
      <w:r>
        <w:rPr>
          <w:rFonts w:ascii="Meiryo" w:hAnsi="Meiryo" w:eastAsia="Meiryo"/>
          <w:color w:val="263238"/>
          <w:sz w:val="19"/>
        </w:rPr>
        <w:t>話してくれたこと自体を尊重し、本人の同意なく他者へ共有しないでください。誰に・何を伝えてよいかは本人に確認します。『みんなに言った方が楽』などと暴露を促さないでください。</w:t>
      </w:r>
    </w:p>
    <w:p>
      <w:pPr>
        <w:spacing w:after="20" w:before="0" w:line="254" w:lineRule="auto"/>
      </w:pPr>
      <w:r>
        <w:rPr>
          <w:rFonts w:ascii="Meiryo" w:hAnsi="Meiryo" w:eastAsia="Meiryo"/>
          <w:b/>
          <w:color w:val="16314F"/>
          <w:sz w:val="20"/>
        </w:rPr>
        <w:t>Q10　アウティングとは何ですか。</w:t>
      </w:r>
    </w:p>
    <w:p>
      <w:pPr>
        <w:spacing w:after="100" w:before="0" w:line="254" w:lineRule="auto"/>
      </w:pPr>
      <w:r>
        <w:rPr>
          <w:rFonts w:ascii="Meiryo" w:hAnsi="Meiryo" w:eastAsia="Meiryo"/>
          <w:b/>
          <w:color w:val="2F6B4F"/>
          <w:sz w:val="19"/>
        </w:rPr>
        <w:t xml:space="preserve">A　</w:t>
      </w:r>
      <w:r>
        <w:rPr>
          <w:rFonts w:ascii="Meiryo" w:hAnsi="Meiryo" w:eastAsia="Meiryo"/>
          <w:color w:val="263238"/>
          <w:sz w:val="19"/>
        </w:rPr>
        <w:t>本人の同意なく、その人の性的指向・性自認などを第三者へ暴露することです。軽い噂話ではなく、深刻な権利侵害になり得ます。</w:t>
      </w:r>
    </w:p>
    <w:p>
      <w:pPr>
        <w:spacing w:after="20" w:before="0" w:line="254" w:lineRule="auto"/>
      </w:pPr>
      <w:r>
        <w:rPr>
          <w:rFonts w:ascii="Meiryo" w:hAnsi="Meiryo" w:eastAsia="Meiryo"/>
          <w:b/>
          <w:color w:val="16314F"/>
          <w:sz w:val="20"/>
        </w:rPr>
        <w:t>Q11　年齢や見た目への発言は、すべて禁止ですか。</w:t>
      </w:r>
    </w:p>
    <w:p>
      <w:pPr>
        <w:spacing w:after="100" w:before="0" w:line="254" w:lineRule="auto"/>
      </w:pPr>
      <w:r>
        <w:rPr>
          <w:rFonts w:ascii="Meiryo" w:hAnsi="Meiryo" w:eastAsia="Meiryo"/>
          <w:b/>
          <w:color w:val="2F6B4F"/>
          <w:sz w:val="19"/>
        </w:rPr>
        <w:t xml:space="preserve">A　</w:t>
      </w:r>
      <w:r>
        <w:rPr>
          <w:rFonts w:ascii="Meiryo" w:hAnsi="Meiryo" w:eastAsia="Meiryo"/>
          <w:color w:val="263238"/>
          <w:sz w:val="19"/>
        </w:rPr>
        <w:t>すべて禁止ではありませんが、年齢・容姿・婚姻・家族などへの決めつけや、配置・教育機会への影響につながる発言は避けてください。業務に必要なことは、属性ではなく業務条件で伝えます。</w:t>
      </w:r>
    </w:p>
    <w:p>
      <w:pPr>
        <w:spacing w:after="20" w:before="0" w:line="254" w:lineRule="auto"/>
      </w:pPr>
      <w:r>
        <w:rPr>
          <w:rFonts w:ascii="Meiryo" w:hAnsi="Meiryo" w:eastAsia="Meiryo"/>
          <w:b/>
          <w:color w:val="16314F"/>
          <w:sz w:val="20"/>
        </w:rPr>
        <w:t>Q12　部落差別や同和問題は、職場でどう扱うべきですか。</w:t>
      </w:r>
    </w:p>
    <w:p>
      <w:pPr>
        <w:spacing w:after="100" w:before="0" w:line="254" w:lineRule="auto"/>
      </w:pPr>
      <w:r>
        <w:rPr>
          <w:rFonts w:ascii="Meiryo" w:hAnsi="Meiryo" w:eastAsia="Meiryo"/>
          <w:b/>
          <w:color w:val="2F6B4F"/>
          <w:sz w:val="19"/>
        </w:rPr>
        <w:t xml:space="preserve">A　</w:t>
      </w:r>
      <w:r>
        <w:rPr>
          <w:rFonts w:ascii="Meiryo" w:hAnsi="Meiryo" w:eastAsia="Meiryo"/>
          <w:color w:val="263238"/>
          <w:sz w:val="19"/>
        </w:rPr>
        <w:t>出身地の詮索や、地域への偏見につながる話題を持ち出さないことが基本です。雑談であっても軽視せず、便乗・黙認をしないでください。判断に迷う事案は人事・法務へ相談します。</w:t>
      </w:r>
    </w:p>
    <w:p>
      <w:pPr>
        <w:spacing w:after="20" w:before="0" w:line="254" w:lineRule="auto"/>
      </w:pPr>
      <w:r>
        <w:rPr>
          <w:rFonts w:ascii="Meiryo" w:hAnsi="Meiryo" w:eastAsia="Meiryo"/>
          <w:b/>
          <w:color w:val="16314F"/>
          <w:sz w:val="20"/>
        </w:rPr>
        <w:t>Q13　病歴や感染症情報を、チームへ共有してよいですか。</w:t>
      </w:r>
    </w:p>
    <w:p>
      <w:pPr>
        <w:spacing w:after="100" w:before="0" w:line="254" w:lineRule="auto"/>
      </w:pPr>
      <w:r>
        <w:rPr>
          <w:rFonts w:ascii="Meiryo" w:hAnsi="Meiryo" w:eastAsia="Meiryo"/>
          <w:b/>
          <w:color w:val="2F6B4F"/>
          <w:sz w:val="19"/>
        </w:rPr>
        <w:t xml:space="preserve">A　</w:t>
      </w:r>
      <w:r>
        <w:rPr>
          <w:rFonts w:ascii="Meiryo" w:hAnsi="Meiryo" w:eastAsia="Meiryo"/>
          <w:color w:val="263238"/>
          <w:sz w:val="19"/>
        </w:rPr>
        <w:t>本人の同意なく共有しないのが原則です。感染対策は会社の方針に従い、個人を名指しで排除しないでください。共有が必要な場面でも、目的のために最小限とし、産業保健・人事と相談します。</w:t>
      </w:r>
    </w:p>
    <w:p>
      <w:pPr>
        <w:spacing w:after="20" w:before="0" w:line="254" w:lineRule="auto"/>
      </w:pPr>
      <w:r>
        <w:rPr>
          <w:rFonts w:ascii="Meiryo" w:hAnsi="Meiryo" w:eastAsia="Meiryo"/>
          <w:b/>
          <w:color w:val="16314F"/>
          <w:sz w:val="20"/>
        </w:rPr>
        <w:t>Q14　不適切発言を見聞きしたら、必ずその場で注意すべきですか。</w:t>
      </w:r>
    </w:p>
    <w:p>
      <w:pPr>
        <w:spacing w:after="100" w:before="0" w:line="254" w:lineRule="auto"/>
      </w:pPr>
      <w:r>
        <w:rPr>
          <w:rFonts w:ascii="Meiryo" w:hAnsi="Meiryo" w:eastAsia="Meiryo"/>
          <w:b/>
          <w:color w:val="2F6B4F"/>
          <w:sz w:val="19"/>
        </w:rPr>
        <w:t xml:space="preserve">A　</w:t>
      </w:r>
      <w:r>
        <w:rPr>
          <w:rFonts w:ascii="Meiryo" w:hAnsi="Meiryo" w:eastAsia="Meiryo"/>
          <w:color w:val="263238"/>
          <w:sz w:val="19"/>
        </w:rPr>
        <w:t>必ずしもその場でなくて構いません。安全に止められるなら短く止め、難しければ便乗せず、後で当事者に声をかける・発言者に個別に伝える・相談する・記録する、といった対応が取れます。</w:t>
      </w:r>
    </w:p>
    <w:p>
      <w:pPr>
        <w:spacing w:after="20" w:before="0" w:line="254" w:lineRule="auto"/>
      </w:pPr>
      <w:r>
        <w:rPr>
          <w:rFonts w:ascii="Meiryo" w:hAnsi="Meiryo" w:eastAsia="Meiryo"/>
          <w:b/>
          <w:color w:val="16314F"/>
          <w:sz w:val="20"/>
        </w:rPr>
        <w:t>Q15　相談を受けたら、行為者へすぐ確認してよいですか。</w:t>
      </w:r>
    </w:p>
    <w:p>
      <w:pPr>
        <w:spacing w:after="100" w:before="0" w:line="254" w:lineRule="auto"/>
      </w:pPr>
      <w:r>
        <w:rPr>
          <w:rFonts w:ascii="Meiryo" w:hAnsi="Meiryo" w:eastAsia="Meiryo"/>
          <w:b/>
          <w:color w:val="2F6B4F"/>
          <w:sz w:val="19"/>
        </w:rPr>
        <w:t xml:space="preserve">A　</w:t>
      </w:r>
      <w:r>
        <w:rPr>
          <w:rFonts w:ascii="Meiryo" w:hAnsi="Meiryo" w:eastAsia="Meiryo"/>
          <w:color w:val="263238"/>
          <w:sz w:val="19"/>
        </w:rPr>
        <w:t>独断ですぐ問い詰めないでください。相談者の意向と共有範囲を確認し、必要最小限で正式な窓口・人事へつなぎます。相談者の主張だけで処分せず、行為者の否認だけで虚偽と決めつけないでください。</w:t>
      </w:r>
    </w:p>
    <w:p>
      <w:pPr>
        <w:spacing w:after="20" w:before="0" w:line="254" w:lineRule="auto"/>
      </w:pPr>
      <w:r>
        <w:rPr>
          <w:rFonts w:ascii="Meiryo" w:hAnsi="Meiryo" w:eastAsia="Meiryo"/>
          <w:b/>
          <w:color w:val="16314F"/>
          <w:sz w:val="20"/>
        </w:rPr>
        <w:t>Q16　AIで人権リスクを判定してよいですか。</w:t>
      </w:r>
    </w:p>
    <w:p>
      <w:pPr>
        <w:spacing w:after="100" w:before="0" w:line="254" w:lineRule="auto"/>
      </w:pPr>
      <w:r>
        <w:rPr>
          <w:rFonts w:ascii="Meiryo" w:hAnsi="Meiryo" w:eastAsia="Meiryo"/>
          <w:b/>
          <w:color w:val="2F6B4F"/>
          <w:sz w:val="19"/>
        </w:rPr>
        <w:t xml:space="preserve">A　</w:t>
      </w:r>
      <w:r>
        <w:rPr>
          <w:rFonts w:ascii="Meiryo" w:hAnsi="Meiryo" w:eastAsia="Meiryo"/>
          <w:color w:val="263238"/>
          <w:sz w:val="19"/>
        </w:rPr>
        <w:t>AIに最終判断をさせないでください。論点整理や下書きには使えますが、差別や人権侵害の有無の判断は人が行います。機微情報を外部AIへそのまま入力してはいけません。匿名加工・自社承認済み環境・人の確認が前提です。</w:t>
      </w:r>
    </w:p>
    <w:p>
      <w:r>
        <w:br w:type="page"/>
      </w:r>
    </w:p>
    <w:p>
      <w:pPr>
        <w:keepNext/>
        <w:pBdr>
          <w:bottom w:val="single" w:sz="10" w:space="6" w:color="B58A3A"/>
        </w:pBdr>
        <w:spacing w:before="240" w:after="120"/>
      </w:pPr>
      <w:r>
        <w:rPr>
          <w:rFonts w:ascii="Meiryo" w:hAnsi="Meiryo" w:eastAsia="Meiryo"/>
          <w:b/>
          <w:color w:val="16314F"/>
          <w:sz w:val="30"/>
        </w:rPr>
        <w:t>70〜80分へ拡張する場合（ケース討議・ロールプレイ）</w:t>
      </w:r>
    </w:p>
    <w:p>
      <w:pPr>
        <w:spacing w:after="80" w:before="0" w:line="254" w:lineRule="auto"/>
      </w:pPr>
      <w:r>
        <w:rPr>
          <w:rFonts w:ascii="Meiryo" w:hAnsi="Meiryo" w:eastAsia="Meiryo"/>
          <w:color w:val="263238"/>
          <w:sz w:val="20"/>
        </w:rPr>
        <w:t>標準の45〜55分に、以下を追加すると70〜80分になります。</w:t>
      </w:r>
    </w:p>
    <w:tbl>
      <w:tblPr>
        <w:tblW w:type="auto" w:w="0"/>
        <w:jc w:val="center"/>
        <w:tblLayout w:type="fixed"/>
        <w:tblLook w:firstColumn="1" w:firstRow="1" w:lastColumn="0" w:lastRow="0" w:noHBand="0" w:noVBand="1" w:val="04A0"/>
      </w:tblPr>
      <w:tblGrid>
        <w:gridCol w:w="2494"/>
        <w:gridCol w:w="1020"/>
        <w:gridCol w:w="6123"/>
      </w:tblGrid>
      <w:tr>
        <w:tc>
          <w:tcPr>
            <w:tcW w:type="dxa" w:w="2494"/>
            <w:tcBorders>
              <w:top w:val="single" w:sz="4" w:space="0" w:color="C9D2DB"/>
              <w:left w:val="single" w:sz="4" w:space="0" w:color="C9D2DB"/>
              <w:bottom w:val="single" w:sz="4" w:space="0" w:color="C9D2DB"/>
              <w:right w:val="single" w:sz="4" w:space="0" w:color="C9D2DB"/>
            </w:tcBorders>
            <w:shd w:val="clear" w:color="auto" w:fill="16314F"/>
            <w:tcMar>
              <w:top w:w="50" w:type="dxa"/>
              <w:left w:w="100" w:type="dxa"/>
              <w:bottom w:w="50" w:type="dxa"/>
              <w:right w:w="100" w:type="dxa"/>
            </w:tcMar>
            <w:vAlign w:val="center"/>
          </w:tcPr>
          <w:p>
            <w:pPr>
              <w:spacing w:after="0" w:line="247" w:lineRule="auto"/>
            </w:pPr>
            <w:r>
              <w:rPr>
                <w:rFonts w:ascii="Meiryo" w:hAnsi="Meiryo" w:eastAsia="Meiryo"/>
                <w:b/>
                <w:color w:val="FFFFFF"/>
                <w:sz w:val="19"/>
              </w:rPr>
              <w:t>追加パート</w:t>
            </w:r>
          </w:p>
        </w:tc>
        <w:tc>
          <w:tcPr>
            <w:tcW w:type="dxa" w:w="1020"/>
            <w:tcBorders>
              <w:top w:val="single" w:sz="4" w:space="0" w:color="C9D2DB"/>
              <w:left w:val="single" w:sz="4" w:space="0" w:color="C9D2DB"/>
              <w:bottom w:val="single" w:sz="4" w:space="0" w:color="C9D2DB"/>
              <w:right w:val="single" w:sz="4" w:space="0" w:color="C9D2DB"/>
            </w:tcBorders>
            <w:shd w:val="clear" w:color="auto" w:fill="16314F"/>
            <w:tcMar>
              <w:top w:w="50" w:type="dxa"/>
              <w:left w:w="100" w:type="dxa"/>
              <w:bottom w:w="50" w:type="dxa"/>
              <w:right w:w="100" w:type="dxa"/>
            </w:tcMar>
            <w:vAlign w:val="center"/>
          </w:tcPr>
          <w:p>
            <w:pPr>
              <w:spacing w:after="0" w:line="247" w:lineRule="auto"/>
            </w:pPr>
            <w:r>
              <w:rPr>
                <w:rFonts w:ascii="Meiryo" w:hAnsi="Meiryo" w:eastAsia="Meiryo"/>
                <w:b/>
                <w:color w:val="FFFFFF"/>
                <w:sz w:val="19"/>
              </w:rPr>
              <w:t>時間</w:t>
            </w:r>
          </w:p>
        </w:tc>
        <w:tc>
          <w:tcPr>
            <w:tcW w:type="dxa" w:w="6123"/>
            <w:tcBorders>
              <w:top w:val="single" w:sz="4" w:space="0" w:color="C9D2DB"/>
              <w:left w:val="single" w:sz="4" w:space="0" w:color="C9D2DB"/>
              <w:bottom w:val="single" w:sz="4" w:space="0" w:color="C9D2DB"/>
              <w:right w:val="single" w:sz="4" w:space="0" w:color="C9D2DB"/>
            </w:tcBorders>
            <w:shd w:val="clear" w:color="auto" w:fill="16314F"/>
            <w:tcMar>
              <w:top w:w="50" w:type="dxa"/>
              <w:left w:w="100" w:type="dxa"/>
              <w:bottom w:w="50" w:type="dxa"/>
              <w:right w:w="100" w:type="dxa"/>
            </w:tcMar>
            <w:vAlign w:val="center"/>
          </w:tcPr>
          <w:p>
            <w:pPr>
              <w:spacing w:after="0" w:line="247" w:lineRule="auto"/>
            </w:pPr>
            <w:r>
              <w:rPr>
                <w:rFonts w:ascii="Meiryo" w:hAnsi="Meiryo" w:eastAsia="Meiryo"/>
                <w:b/>
                <w:color w:val="FFFFFF"/>
                <w:sz w:val="19"/>
              </w:rPr>
              <w:t>進め方</w:t>
            </w:r>
          </w:p>
        </w:tc>
      </w:tr>
      <w:tr>
        <w:tc>
          <w:tcPr>
            <w:tcW w:type="dxa" w:w="2494"/>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9"/>
              </w:rPr>
              <w:t>グループ討議</w:t>
            </w:r>
          </w:p>
        </w:tc>
        <w:tc>
          <w:tcPr>
            <w:tcW w:type="dxa" w:w="1020"/>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9"/>
              </w:rPr>
              <w:t>15分</w:t>
            </w:r>
          </w:p>
        </w:tc>
        <w:tc>
          <w:tcPr>
            <w:tcW w:type="dxa" w:w="6123"/>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9"/>
              </w:rPr>
              <w:t>ケースワークブックから2ケースを選び、4〜5人で検討欄を記入・共有</w:t>
            </w:r>
          </w:p>
        </w:tc>
      </w:tr>
      <w:tr>
        <w:tc>
          <w:tcPr>
            <w:tcW w:type="dxa" w:w="2494"/>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63238"/>
                <w:sz w:val="19"/>
              </w:rPr>
              <w:t>ロールプレイ</w:t>
            </w:r>
          </w:p>
        </w:tc>
        <w:tc>
          <w:tcPr>
            <w:tcW w:type="dxa" w:w="1020"/>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63238"/>
                <w:sz w:val="19"/>
              </w:rPr>
              <w:t>12分</w:t>
            </w:r>
          </w:p>
        </w:tc>
        <w:tc>
          <w:tcPr>
            <w:tcW w:type="dxa" w:w="6123"/>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63238"/>
                <w:sz w:val="19"/>
              </w:rPr>
              <w:t>『相談を受ける役』『相談する役』『観察役』に分かれ、相談初動を練習</w:t>
            </w:r>
          </w:p>
        </w:tc>
      </w:tr>
      <w:tr>
        <w:tc>
          <w:tcPr>
            <w:tcW w:type="dxa" w:w="2494"/>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9"/>
              </w:rPr>
              <w:t>全体共有・講師講評</w:t>
            </w:r>
          </w:p>
        </w:tc>
        <w:tc>
          <w:tcPr>
            <w:tcW w:type="dxa" w:w="1020"/>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9"/>
              </w:rPr>
              <w:t>8分</w:t>
            </w:r>
          </w:p>
        </w:tc>
        <w:tc>
          <w:tcPr>
            <w:tcW w:type="dxa" w:w="6123"/>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9"/>
              </w:rPr>
              <w:t>出た言い換え・対応を共有し、断定しない・つなぐ姿勢を再確認</w:t>
            </w:r>
          </w:p>
        </w:tc>
      </w:tr>
    </w:tbl>
    <w:p>
      <w:pPr>
        <w:keepNext/>
        <w:spacing w:before="160" w:after="60"/>
      </w:pPr>
      <w:r>
        <w:rPr>
          <w:rFonts w:ascii="Meiryo" w:hAnsi="Meiryo" w:eastAsia="Meiryo"/>
          <w:b/>
          <w:color w:val="16314F"/>
          <w:sz w:val="24"/>
        </w:rPr>
        <w:t>ロールプレイの進め方</w:t>
      </w:r>
    </w:p>
    <w:p>
      <w:pPr>
        <w:pStyle w:val="ListNumber"/>
        <w:spacing w:after="40"/>
      </w:pPr>
      <w:r>
        <w:rPr>
          <w:rFonts w:ascii="Meiryo" w:hAnsi="Meiryo" w:eastAsia="Meiryo"/>
          <w:color w:val="263238"/>
          <w:sz w:val="21"/>
        </w:rPr>
        <w:t>3人1組。相談者役は、ケースワークブックのいずれかの場面で困っている設定にする（実体験は使わない）。</w:t>
      </w:r>
    </w:p>
    <w:p>
      <w:pPr>
        <w:pStyle w:val="ListNumber"/>
        <w:spacing w:after="40"/>
      </w:pPr>
      <w:r>
        <w:rPr>
          <w:rFonts w:ascii="Meiryo" w:hAnsi="Meiryo" w:eastAsia="Meiryo"/>
          <w:color w:val="263238"/>
          <w:sz w:val="21"/>
        </w:rPr>
        <w:t>相談を受ける役は、ツールキット第3部の記録シートを手元に置き、最後まで聞く・秘密保持を安請け合いしない・事実と伝聞を分けることを意識する。</w:t>
      </w:r>
    </w:p>
    <w:p>
      <w:pPr>
        <w:pStyle w:val="ListNumber"/>
        <w:spacing w:after="40"/>
      </w:pPr>
      <w:r>
        <w:rPr>
          <w:rFonts w:ascii="Meiryo" w:hAnsi="Meiryo" w:eastAsia="Meiryo"/>
          <w:color w:val="263238"/>
          <w:sz w:val="21"/>
        </w:rPr>
        <w:t>観察役は、相談者を責める発言や、断定・即断がなかったかをチェックし、後でフィードバックする。</w:t>
      </w:r>
    </w:p>
    <w:p>
      <w:pPr>
        <w:pStyle w:val="ListNumber"/>
        <w:spacing w:after="40"/>
      </w:pPr>
      <w:r>
        <w:rPr>
          <w:rFonts w:ascii="Meiryo" w:hAnsi="Meiryo" w:eastAsia="Meiryo"/>
          <w:color w:val="263238"/>
          <w:sz w:val="21"/>
        </w:rPr>
        <w:t>役割を交代して2〜3回行う。実際の個人情報・実名は使わない。</w:t>
      </w:r>
    </w:p>
    <w:tbl>
      <w:tblPr>
        <w:tblW w:type="auto" w:w="0"/>
        <w:tblLayout w:type="fixed"/>
        <w:tblLook w:firstColumn="1" w:firstRow="1" w:lastColumn="0" w:lastRow="0" w:noHBand="0" w:noVBand="1" w:val="04A0"/>
      </w:tblPr>
      <w:tblGrid>
        <w:gridCol w:w="9638"/>
      </w:tblGrid>
      <w:tr>
        <w:tc>
          <w:tcPr>
            <w:tcW w:type="dxa" w:w="9638"/>
            <w:shd w:val="clear" w:color="auto" w:fill="F4EEE1"/>
            <w:tcMar>
              <w:top w:w="90" w:type="dxa"/>
              <w:left w:w="140" w:type="dxa"/>
              <w:bottom w:w="90" w:type="dxa"/>
              <w:right w:w="140" w:type="dxa"/>
            </w:tcMar>
          </w:tcPr>
          <w:p>
            <w:pPr>
              <w:spacing w:after="0" w:line="252" w:lineRule="auto"/>
            </w:pPr>
            <w:r>
              <w:rPr>
                <w:rFonts w:ascii="Meiryo" w:hAnsi="Meiryo" w:eastAsia="Meiryo"/>
                <w:b/>
                <w:color w:val="B58A3A"/>
                <w:sz w:val="20"/>
              </w:rPr>
              <w:t xml:space="preserve">心理的負担への配慮　</w:t>
            </w:r>
            <w:r>
              <w:rPr>
                <w:rFonts w:ascii="Meiryo" w:hAnsi="Meiryo" w:eastAsia="Meiryo"/>
                <w:color w:val="4A4A4A"/>
                <w:sz w:val="19"/>
              </w:rPr>
              <w:t>個人的な被害体験の発表を強制しないでください。ロールプレイは必ず『架空の設定』で行い、つらいと感じた受講者が抜けられる余地を残します。研修中に実際の相談が出た場合は、進行を止めて個別対応に切り替え、正式な窓口へつなぎます。</w:t>
            </w:r>
          </w:p>
        </w:tc>
      </w:tr>
    </w:tbl>
    <w:p>
      <w:pPr>
        <w:spacing w:after="80"/>
      </w:pPr>
    </w:p>
    <w:sectPr w:rsidR="00FC693F" w:rsidRPr="0006063C" w:rsidSect="00034616">
      <w:footerReference w:type="default" r:id="rId9"/>
      <w:pgSz w:w="11906" w:h="16838"/>
      <w:pgMar w:top="1134" w:right="1134" w:bottom="1020" w:left="1134" w:header="680"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Meiryo" w:hAnsi="Meiryo" w:eastAsia="Meiryo"/>
        <w:color w:val="5C6B7A"/>
        <w:sz w:val="17"/>
      </w:rPr>
      <w:t xml:space="preserve">Legal GPT ｜ 人権研修（第8回）　／　</w:t>
    </w:r>
    <w:r>
      <w:rPr>
        <w:rFonts w:ascii="Meiryo" w:hAnsi="Meiryo" w:eastAsia="Meiryo"/>
        <w:color w:val="5C6B7A"/>
        <w:sz w:val="17"/>
      </w:rPr>
      <w:fldChar w:fldCharType="begin"/>
      <w:instrText xml:space="preserve">PAGE</w:instrText>
      <w:fldChar w:fldCharType="end"/>
    </w:r>
    <w:r>
      <w:rPr>
        <w:rFonts w:ascii="Meiryo" w:hAnsi="Meiryo" w:eastAsia="Meiryo"/>
        <w:color w:val="5C6B7A"/>
        <w:sz w:val="17"/>
      </w:rPr>
      <w:t xml:space="preserve"> 頁</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4" w:lineRule="auto"/>
    </w:pPr>
    <w:rPr>
      <w:rFonts w:ascii="Meiryo" w:hAnsi="Meiryo" w:eastAsia="Meiryo"/>
      <w:color w:val="263238"/>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