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 w:line="293" w:lineRule="auto"/>
      </w:pPr>
      <w:r>
        <w:rPr>
          <w:rFonts w:ascii="Meiryo" w:hAnsi="Meiryo" w:eastAsia="Meiryo" w:cs="Meiryo"/>
          <w:b/>
          <w:i w:val="0"/>
          <w:color w:val="B58A3A"/>
          <w:sz w:val="21"/>
        </w:rPr>
        <w:t>法務・総務のための社内研修資料20選    ｜    第9回 個人情報保護研修</w:t>
      </w:r>
    </w:p>
    <w:p>
      <w:pPr>
        <w:spacing w:after="0" w:before="0" w:line="259" w:lineRule="auto"/>
      </w:pPr>
      <w:r>
        <w:rPr>
          <w:rFonts w:ascii="Meiryo" w:hAnsi="Meiryo" w:eastAsia="Meiryo" w:cs="Meiryo"/>
          <w:b/>
          <w:i w:val="0"/>
          <w:color w:val="16314F"/>
          <w:sz w:val="48"/>
        </w:rPr>
        <w:t>個人情報保護</w:t>
      </w:r>
    </w:p>
    <w:p>
      <w:pPr>
        <w:spacing w:after="120" w:before="0" w:line="259" w:lineRule="auto"/>
      </w:pPr>
      <w:r>
        <w:rPr>
          <w:rFonts w:ascii="Meiryo" w:hAnsi="Meiryo" w:eastAsia="Meiryo" w:cs="Meiryo"/>
          <w:b/>
          <w:i w:val="0"/>
          <w:color w:val="16314F"/>
          <w:sz w:val="48"/>
        </w:rPr>
        <w:t>ケースワークブック</w:t>
      </w:r>
    </w:p>
    <w:p>
      <w:pPr>
        <w:spacing w:after="200" w:before="0" w:line="312" w:lineRule="auto"/>
      </w:pPr>
      <w:r>
        <w:rPr>
          <w:rFonts w:ascii="Meiryo" w:hAnsi="Meiryo" w:eastAsia="Meiryo" w:cs="Meiryo"/>
          <w:b w:val="0"/>
          <w:i w:val="0"/>
          <w:color w:val="243B53"/>
          <w:sz w:val="22"/>
        </w:rPr>
        <w:t>「自分の職場だったらどうするか」を、8つの事故ケースで考えるワーク集です。</w:t>
      </w:r>
    </w:p>
    <w:p>
      <w:pPr>
        <w:pBdr>
          <w:bottom w:val="single" w:sz="8" w:space="1" w:color="B58A3A"/>
        </w:pBdr>
        <w:spacing w:before="40" w:after="120"/>
      </w:pPr>
    </w:p>
    <w:p>
      <w:pPr>
        <w:spacing w:after="40" w:before="0" w:line="293" w:lineRule="auto"/>
      </w:pPr>
      <w:r>
        <w:rPr>
          <w:rFonts w:ascii="Meiryo" w:hAnsi="Meiryo" w:eastAsia="Meiryo" w:cs="Meiryo"/>
          <w:b w:val="0"/>
          <w:i w:val="0"/>
          <w:color w:val="64748B"/>
          <w:sz w:val="18"/>
        </w:rPr>
        <w:t>法令・制度基準日：2026年6月18日（令和2年改正個人情報保護法・施行済みの内容に基づく）</w:t>
      </w:r>
    </w:p>
    <w:p>
      <w:pPr>
        <w:spacing w:after="160" w:before="0" w:line="293" w:lineRule="auto"/>
      </w:pPr>
      <w:r>
        <w:rPr>
          <w:rFonts w:ascii="Meiryo" w:hAnsi="Meiryo" w:eastAsia="Meiryo" w:cs="Meiryo"/>
          <w:b w:val="0"/>
          <w:i w:val="0"/>
          <w:color w:val="64748B"/>
          <w:sz w:val="18"/>
        </w:rPr>
        <w:t>対象：全社員・管理職・人事・総務・法務・情報システム・委託先管理担当　／　Legal GPT 社内研修資料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このワークブックの進め方</w:t>
            </w:r>
          </w:p>
          <w:p>
            <w:pPr>
              <w:spacing w:after="40" w:line="283" w:lineRule="auto"/>
            </w:pPr>
            <w:r>
              <w:rPr>
                <w:rFonts w:ascii="Meiryo" w:hAnsi="Meiryo" w:eastAsia="Meiryo" w:cs="Meiryo"/>
                <w:b w:val="0"/>
                <w:i w:val="0"/>
                <w:color w:val="263238"/>
                <w:sz w:val="20"/>
              </w:rPr>
              <w:t>各ケースは「状況」→「考える問い」→「検討メモ欄」→「押さえておきたい視点」で構成しています。</w:t>
            </w:r>
          </w:p>
          <w:p>
            <w:pPr>
              <w:spacing w:after="40" w:line="283" w:lineRule="auto"/>
            </w:pPr>
            <w:r>
              <w:rPr>
                <w:rFonts w:ascii="Meiryo" w:hAnsi="Meiryo" w:eastAsia="Meiryo" w:cs="Meiryo"/>
                <w:b w:val="0"/>
                <w:i w:val="0"/>
                <w:color w:val="263238"/>
                <w:sz w:val="20"/>
              </w:rPr>
              <w:t>まず自分なりの答えを検討メモ欄に書き、その後グループや解説で「押さえておきたい視点」と照らし合わせてください。</w:t>
            </w:r>
          </w:p>
          <w:p>
            <w:pPr>
              <w:spacing w:after="40" w:line="283" w:lineRule="auto"/>
            </w:pPr>
            <w:r>
              <w:rPr>
                <w:rFonts w:ascii="Meiryo" w:hAnsi="Meiryo" w:eastAsia="Meiryo" w:cs="Meiryo"/>
                <w:b w:val="0"/>
                <w:i w:val="0"/>
                <w:color w:val="263238"/>
                <w:sz w:val="20"/>
              </w:rPr>
              <w:t>目的は犯人探しではありません。同じ事故を防ぐために、初動と報告の流れを自分の言葉にすることがゴールです。</w:t>
            </w:r>
          </w:p>
        </w:tc>
      </w:tr>
    </w:tbl>
    <w:p>
      <w:pPr>
        <w:spacing w:after="0" w:before="0"/>
      </w:pPr>
      <w:r>
        <w:rPr>
          <w:sz w:val="8"/>
        </w:rPr>
      </w:r>
    </w:p>
    <w:p>
      <w:pPr>
        <w:pStyle w:val="Heading2"/>
        <w:pBdr>
          <w:bottom w:val="single" w:sz="6" w:space="3" w:color="D7DEE6"/>
        </w:pBdr>
      </w:pPr>
      <w:r>
        <w:rPr>
          <w:rFonts w:ascii="Meiryo" w:hAnsi="Meiryo" w:eastAsia="Meiryo" w:cs="Meiryo"/>
          <w:b/>
          <w:i w:val="0"/>
          <w:color w:val="16314F"/>
          <w:sz w:val="25"/>
        </w:rPr>
        <w:t>すべてのケースに共通する5つの視点</w:t>
      </w:r>
    </w:p>
    <w:p>
      <w:pPr>
        <w:spacing w:after="120" w:before="0" w:line="293" w:lineRule="auto"/>
      </w:pPr>
      <w:r>
        <w:rPr>
          <w:rFonts w:ascii="Meiryo" w:hAnsi="Meiryo" w:eastAsia="Meiryo" w:cs="Meiryo"/>
          <w:b w:val="0"/>
          <w:i w:val="0"/>
          <w:color w:val="263238"/>
          <w:sz w:val="21"/>
        </w:rPr>
        <w:t>どのケースでも、次の5点を順番に考えると整理しやすくなります。</w:t>
      </w:r>
    </w:p>
    <w:tbl>
      <w:tblPr>
        <w:tblW w:w="9600" w:type="dxa"/>
        <w:jc w:val="left"/>
        <w:tblLayout w:type="fixed"/>
        <w:tblLook w:firstColumn="1" w:firstRow="1" w:lastColumn="0" w:lastRow="0" w:noHBand="0" w:noVBand="1" w:val="04A0"/>
      </w:tblPr>
      <w:tblGrid>
        <w:gridCol w:w="1700"/>
        <w:gridCol w:w="7900"/>
      </w:tblGrid>
      <w:tr>
        <w:tc>
          <w:tcPr>
            <w:tcW w:type="dxa" w:w="17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視点</w:t>
            </w:r>
          </w:p>
        </w:tc>
        <w:tc>
          <w:tcPr>
            <w:tcW w:type="dxa" w:w="79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問いの例</w:t>
            </w:r>
          </w:p>
        </w:tc>
      </w:tr>
      <w:tr>
        <w:tc>
          <w:tcPr>
            <w:tcW w:type="dxa" w:w="1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① 個人情報か</w:t>
            </w:r>
          </w:p>
        </w:tc>
        <w:tc>
          <w:tcPr>
            <w:tcW w:type="dxa" w:w="7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誰の・どの個人情報／個人データか。要配慮個人情報は含まれるか</w:t>
            </w:r>
          </w:p>
        </w:tc>
      </w:tr>
      <w:tr>
        <w:tc>
          <w:tcPr>
            <w:tcW w:type="dxa" w:w="1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② 漏えい等か</w:t>
            </w:r>
          </w:p>
        </w:tc>
        <w:tc>
          <w:tcPr>
            <w:tcW w:type="dxa" w:w="7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これは「漏えい・滅失・毀損」やそのおそれに当たり得るか</w:t>
            </w:r>
          </w:p>
        </w:tc>
      </w:tr>
      <w:tr>
        <w:tc>
          <w:tcPr>
            <w:tcW w:type="dxa" w:w="1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③ 初動</w:t>
            </w:r>
          </w:p>
        </w:tc>
        <w:tc>
          <w:tcPr>
            <w:tcW w:type="dxa" w:w="7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まず何を止め、何を保全し、誰へ報告するか</w:t>
            </w:r>
          </w:p>
        </w:tc>
      </w:tr>
      <w:tr>
        <w:tc>
          <w:tcPr>
            <w:tcW w:type="dxa" w:w="1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④ 報告・通知</w:t>
            </w:r>
          </w:p>
        </w:tc>
        <w:tc>
          <w:tcPr>
            <w:tcW w:type="dxa" w:w="7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委員会報告・本人通知の対象になり得る事態か（最終判断は担当部署）</w:t>
            </w:r>
          </w:p>
        </w:tc>
      </w:tr>
      <w:tr>
        <w:tc>
          <w:tcPr>
            <w:tcW w:type="dxa" w:w="1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⑤ 再発防止</w:t>
            </w:r>
          </w:p>
        </w:tc>
        <w:tc>
          <w:tcPr>
            <w:tcW w:type="dxa" w:w="7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同じ事故を防ぐために、仕組みとして何を変えるか</w:t>
            </w:r>
          </w:p>
        </w:tc>
      </w:tr>
    </w:tbl>
    <w:p>
      <w:pPr>
        <w:spacing w:after="0" w:before="0"/>
      </w:pPr>
      <w:r>
        <w:rPr>
          <w:sz w:val="8"/>
        </w:rPr>
      </w:r>
    </w:p>
    <w:p>
      <w:pPr>
        <w:spacing w:after="40" w:before="0" w:line="288" w:lineRule="auto"/>
      </w:pPr>
      <w:r>
        <w:rPr>
          <w:rFonts w:ascii="Meiryo" w:hAnsi="Meiryo" w:eastAsia="Meiryo" w:cs="Meiryo"/>
          <w:b w:val="0"/>
          <w:i w:val="0"/>
          <w:color w:val="64748B"/>
          <w:sz w:val="19"/>
        </w:rPr>
        <w:t>登場する人物・会社・データはすべて架空です。報告義務・本人通知の要否の最終判断は、個人情報保護担当・法務などの担当部署が行います。本ワークは判断の練習であり、自動判定表ではありません。</w:t>
      </w:r>
    </w:p>
    <w:p>
      <w:r>
        <w:br w:type="page"/>
      </w:r>
    </w:p>
    <w:p>
      <w:pPr>
        <w:pStyle w:val="Heading1"/>
        <w:pBdr>
          <w:bottom w:val="single" w:sz="10" w:space="3" w:color="B58A3A"/>
        </w:pBdr>
      </w:pPr>
      <w:r>
        <w:rPr>
          <w:rFonts w:ascii="Meiryo" w:hAnsi="Meiryo" w:eastAsia="Meiryo" w:cs="Meiryo"/>
          <w:b/>
          <w:i w:val="0"/>
          <w:color w:val="16314F"/>
          <w:sz w:val="30"/>
        </w:rPr>
        <w:t>ケース1　顧客リストを似た社名の別会社へ誤送信した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営業のあなたは、取引先A社の担当者へ、顧客200名分の氏名・会社名・連絡先が入ったファイルを添付してメールを送りました。</w:t>
            </w:r>
          </w:p>
          <w:p>
            <w:pPr>
              <w:spacing w:after="40" w:line="283" w:lineRule="auto"/>
            </w:pPr>
            <w:r>
              <w:rPr>
                <w:rFonts w:ascii="Meiryo" w:hAnsi="Meiryo" w:eastAsia="Meiryo" w:cs="Meiryo"/>
                <w:b w:val="0"/>
                <w:i w:val="0"/>
                <w:color w:val="263238"/>
                <w:sz w:val="20"/>
              </w:rPr>
              <w:t>送信直後、宛先が「A社」ではなく社名のよく似た別会社「Aサービス社」になっていたことに気づきました。</w:t>
            </w:r>
          </w:p>
          <w:p>
            <w:pPr>
              <w:spacing w:after="40" w:line="283" w:lineRule="auto"/>
            </w:pPr>
            <w:r>
              <w:rPr>
                <w:rFonts w:ascii="Meiryo" w:hAnsi="Meiryo" w:eastAsia="Meiryo" w:cs="Meiryo"/>
                <w:b w:val="0"/>
                <w:i w:val="0"/>
                <w:color w:val="263238"/>
                <w:sz w:val="20"/>
              </w:rPr>
              <w:t>あなたは慌てて、相手の担当者個人の携帯に電話して「今のメールは見ずに削除してください」と頼もうとしています。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これは漏えい等に当たり得るか。どの個人情報が、誰に渡ってしまったか。</w:t>
      </w:r>
    </w:p>
    <w:p>
      <w:pPr>
        <w:pStyle w:val="ListNumber"/>
        <w:spacing w:after="40" w:line="283" w:lineRule="auto"/>
      </w:pPr>
      <w:r>
        <w:rPr>
          <w:rFonts w:ascii="Meiryo" w:hAnsi="Meiryo" w:eastAsia="Meiryo" w:cs="Meiryo"/>
          <w:b w:val="0"/>
          <w:i w:val="0"/>
          <w:color w:val="263238"/>
          <w:sz w:val="21"/>
        </w:rPr>
        <w:t>今この瞬間に、まずすべきこと／してはいけないことは何か。</w:t>
      </w:r>
    </w:p>
    <w:p>
      <w:pPr>
        <w:pStyle w:val="ListNumber"/>
        <w:spacing w:after="40" w:line="283" w:lineRule="auto"/>
      </w:pPr>
      <w:r>
        <w:rPr>
          <w:rFonts w:ascii="Meiryo" w:hAnsi="Meiryo" w:eastAsia="Meiryo" w:cs="Meiryo"/>
          <w:b w:val="0"/>
          <w:i w:val="0"/>
          <w:color w:val="263238"/>
          <w:sz w:val="21"/>
        </w:rPr>
        <w:t>「相手が消してくれれば、なかったことにできる」と考えてよいか。</w:t>
      </w:r>
    </w:p>
    <w:p>
      <w:pPr>
        <w:pStyle w:val="ListNumber"/>
        <w:spacing w:after="40" w:line="283" w:lineRule="auto"/>
      </w:pPr>
      <w:r>
        <w:rPr>
          <w:rFonts w:ascii="Meiryo" w:hAnsi="Meiryo" w:eastAsia="Meiryo" w:cs="Meiryo"/>
          <w:b w:val="0"/>
          <w:i w:val="0"/>
          <w:color w:val="263238"/>
          <w:sz w:val="21"/>
        </w:rPr>
        <w:t>誰に、どの順番で報告するか。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送信先を誤った時点で、第三者へ個人データが渡っており、漏えい等に当たり得る。「相手が削除すれば解決」ではない。</w:t>
            </w:r>
          </w:p>
          <w:p>
            <w:pPr>
              <w:spacing w:after="40" w:line="283" w:lineRule="auto"/>
            </w:pPr>
            <w:r>
              <w:rPr>
                <w:rFonts w:ascii="Meiryo" w:hAnsi="Meiryo" w:eastAsia="Meiryo" w:cs="Meiryo"/>
                <w:b w:val="0"/>
                <w:i w:val="0"/>
                <w:color w:val="263238"/>
                <w:sz w:val="20"/>
              </w:rPr>
              <w:t>相手方へ独断で私的に連絡し「見ずに削除して」と口裏合わせをするのは不適切。送信取消や回収依頼は、社内の報告ルートに乗せたうえで行う。</w:t>
            </w:r>
          </w:p>
          <w:p>
            <w:pPr>
              <w:spacing w:after="40" w:line="283" w:lineRule="auto"/>
            </w:pPr>
            <w:r>
              <w:rPr>
                <w:rFonts w:ascii="Meiryo" w:hAnsi="Meiryo" w:eastAsia="Meiryo" w:cs="Meiryo"/>
                <w:b w:val="0"/>
                <w:i w:val="0"/>
                <w:color w:val="263238"/>
                <w:sz w:val="20"/>
              </w:rPr>
              <w:t>まずは追加送信を止め、送ったメール・宛先・添付の記録を消さずに保全し、上長と個人情報保護担当へすぐ報告する。</w:t>
            </w:r>
          </w:p>
          <w:p>
            <w:pPr>
              <w:spacing w:after="40" w:line="283" w:lineRule="auto"/>
            </w:pPr>
            <w:r>
              <w:rPr>
                <w:rFonts w:ascii="Meiryo" w:hAnsi="Meiryo" w:eastAsia="Meiryo" w:cs="Meiryo"/>
                <w:b w:val="0"/>
                <w:i w:val="0"/>
                <w:color w:val="263238"/>
                <w:sz w:val="20"/>
              </w:rPr>
              <w:t>件数（200名分）や内容により、委員会報告・本人通知の対象になり得る。要否の判断は担当部署が行う。</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ケース2　イベント案内を300名へCCで一斉送信した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総務のあなたは、自社セミナーの案内を、参加予定の社外300名へ一斉送信しました。</w:t>
            </w:r>
          </w:p>
          <w:p>
            <w:pPr>
              <w:spacing w:after="40" w:line="283" w:lineRule="auto"/>
            </w:pPr>
            <w:r>
              <w:rPr>
                <w:rFonts w:ascii="Meiryo" w:hAnsi="Meiryo" w:eastAsia="Meiryo" w:cs="Meiryo"/>
                <w:b w:val="0"/>
                <w:i w:val="0"/>
                <w:color w:val="263238"/>
                <w:sz w:val="20"/>
              </w:rPr>
              <w:t>送信後、宛先をすべてCC（またはTo）に入れてしまい、300名のメールアドレスが受信者全員に見える状態だったと気づきました。</w:t>
            </w:r>
          </w:p>
          <w:p>
            <w:pPr>
              <w:spacing w:after="40" w:line="283" w:lineRule="auto"/>
            </w:pPr>
            <w:r>
              <w:rPr>
                <w:rFonts w:ascii="Meiryo" w:hAnsi="Meiryo" w:eastAsia="Meiryo" w:cs="Meiryo"/>
                <w:b w:val="0"/>
                <w:i w:val="0"/>
                <w:color w:val="263238"/>
                <w:sz w:val="20"/>
              </w:rPr>
              <w:t>参加者の中には、互いに競合する会社の担当者も含まれています。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メールアドレスは個人情報に当たるか。これは漏えい等に当たり得るか。</w:t>
      </w:r>
    </w:p>
    <w:p>
      <w:pPr>
        <w:pStyle w:val="ListNumber"/>
        <w:spacing w:after="40" w:line="283" w:lineRule="auto"/>
      </w:pPr>
      <w:r>
        <w:rPr>
          <w:rFonts w:ascii="Meiryo" w:hAnsi="Meiryo" w:eastAsia="Meiryo" w:cs="Meiryo"/>
          <w:b w:val="0"/>
          <w:i w:val="0"/>
          <w:color w:val="263238"/>
          <w:sz w:val="21"/>
        </w:rPr>
        <w:t>本来どう送るべきだったか（To／CC／BCCの使い分け）。</w:t>
      </w:r>
    </w:p>
    <w:p>
      <w:pPr>
        <w:pStyle w:val="ListNumber"/>
        <w:spacing w:after="40" w:line="283" w:lineRule="auto"/>
      </w:pPr>
      <w:r>
        <w:rPr>
          <w:rFonts w:ascii="Meiryo" w:hAnsi="Meiryo" w:eastAsia="Meiryo" w:cs="Meiryo"/>
          <w:b w:val="0"/>
          <w:i w:val="0"/>
          <w:color w:val="263238"/>
          <w:sz w:val="21"/>
        </w:rPr>
        <w:t>気づいた後、まず何をするか。お詫びの連絡は誰の判断で出すか。</w:t>
      </w:r>
    </w:p>
    <w:p>
      <w:pPr>
        <w:pStyle w:val="ListNumber"/>
        <w:spacing w:after="40" w:line="283" w:lineRule="auto"/>
      </w:pPr>
      <w:r>
        <w:rPr>
          <w:rFonts w:ascii="Meiryo" w:hAnsi="Meiryo" w:eastAsia="Meiryo" w:cs="Meiryo"/>
          <w:b w:val="0"/>
          <w:i w:val="0"/>
          <w:color w:val="263238"/>
          <w:sz w:val="21"/>
        </w:rPr>
        <w:t>再発を防ぐために、送信前のどの手順を変えるべきか。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氏名と結びつくメールアドレスは個人情報に当たり得る。相互に面識のない多数へ送る場合はBCCにすべきだった。</w:t>
            </w:r>
          </w:p>
          <w:p>
            <w:pPr>
              <w:spacing w:after="40" w:line="283" w:lineRule="auto"/>
            </w:pPr>
            <w:r>
              <w:rPr>
                <w:rFonts w:ascii="Meiryo" w:hAnsi="Meiryo" w:eastAsia="Meiryo" w:cs="Meiryo"/>
                <w:b w:val="0"/>
                <w:i w:val="0"/>
                <w:color w:val="263238"/>
                <w:sz w:val="20"/>
              </w:rPr>
              <w:t>アドレスが第三者に見える状態で送られた以上、漏えい等に当たり得る。「アドレスだけだから問題ない」と自己判断しない。</w:t>
            </w:r>
          </w:p>
          <w:p>
            <w:pPr>
              <w:spacing w:after="40" w:line="283" w:lineRule="auto"/>
            </w:pPr>
            <w:r>
              <w:rPr>
                <w:rFonts w:ascii="Meiryo" w:hAnsi="Meiryo" w:eastAsia="Meiryo" w:cs="Meiryo"/>
                <w:b w:val="0"/>
                <w:i w:val="0"/>
                <w:color w:val="263238"/>
                <w:sz w:val="20"/>
              </w:rPr>
              <w:t>まず上長・個人情報保護担当へ報告し、お詫びや訂正の連絡は社内の判断・指示に従って統一して行う。現場が独断で個別対応しない。</w:t>
            </w:r>
          </w:p>
          <w:p>
            <w:pPr>
              <w:spacing w:after="40" w:line="283" w:lineRule="auto"/>
            </w:pPr>
            <w:r>
              <w:rPr>
                <w:rFonts w:ascii="Meiryo" w:hAnsi="Meiryo" w:eastAsia="Meiryo" w:cs="Meiryo"/>
                <w:b w:val="0"/>
                <w:i w:val="0"/>
                <w:color w:val="263238"/>
                <w:sz w:val="20"/>
              </w:rPr>
              <w:t>一斉送信は宛先確認とBCC徹底、可能なら一斉配信の仕組みを使うなど、手順自体を見直す。</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ケース3　人事評価の資料を、別の社員あてに送ってしまった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人事のあなたは、社員Aさんの上長へ、Aさんの人事評価・異動希望・健康上の配慮事項をまとめた資料を送ろうとしました。</w:t>
            </w:r>
          </w:p>
          <w:p>
            <w:pPr>
              <w:spacing w:after="40" w:line="283" w:lineRule="auto"/>
            </w:pPr>
            <w:r>
              <w:rPr>
                <w:rFonts w:ascii="Meiryo" w:hAnsi="Meiryo" w:eastAsia="Meiryo" w:cs="Meiryo"/>
                <w:b w:val="0"/>
                <w:i w:val="0"/>
                <w:color w:val="263238"/>
                <w:sz w:val="20"/>
              </w:rPr>
              <w:t>ところが宛先を間違え、無関係の社員Bさんへ送ってしまいました。</w:t>
            </w:r>
          </w:p>
          <w:p>
            <w:pPr>
              <w:spacing w:after="40" w:line="283" w:lineRule="auto"/>
            </w:pPr>
            <w:r>
              <w:rPr>
                <w:rFonts w:ascii="Meiryo" w:hAnsi="Meiryo" w:eastAsia="Meiryo" w:cs="Meiryo"/>
                <w:b w:val="0"/>
                <w:i w:val="0"/>
                <w:color w:val="263238"/>
                <w:sz w:val="20"/>
              </w:rPr>
              <w:t>資料には、Aさんの持病に関する配慮事項（要配慮個人情報に当たり得る情報）が含まれています。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この資料に含まれる情報の種類は何か。特に注意すべき情報はどれか。</w:t>
      </w:r>
    </w:p>
    <w:p>
      <w:pPr>
        <w:pStyle w:val="ListNumber"/>
        <w:spacing w:after="40" w:line="283" w:lineRule="auto"/>
      </w:pPr>
      <w:r>
        <w:rPr>
          <w:rFonts w:ascii="Meiryo" w:hAnsi="Meiryo" w:eastAsia="Meiryo" w:cs="Meiryo"/>
          <w:b w:val="0"/>
          <w:i w:val="0"/>
          <w:color w:val="263238"/>
          <w:sz w:val="21"/>
        </w:rPr>
        <w:t>要配慮個人情報が含まれることは、対応の優先度にどう影響するか。</w:t>
      </w:r>
    </w:p>
    <w:p>
      <w:pPr>
        <w:pStyle w:val="ListNumber"/>
        <w:spacing w:after="40" w:line="283" w:lineRule="auto"/>
      </w:pPr>
      <w:r>
        <w:rPr>
          <w:rFonts w:ascii="Meiryo" w:hAnsi="Meiryo" w:eastAsia="Meiryo" w:cs="Meiryo"/>
          <w:b w:val="0"/>
          <w:i w:val="0"/>
          <w:color w:val="263238"/>
          <w:sz w:val="21"/>
        </w:rPr>
        <w:t>まず何を止め、何を保全し、誰へ報告するか。</w:t>
      </w:r>
    </w:p>
    <w:p>
      <w:pPr>
        <w:pStyle w:val="ListNumber"/>
        <w:spacing w:after="40" w:line="283" w:lineRule="auto"/>
      </w:pPr>
      <w:r>
        <w:rPr>
          <w:rFonts w:ascii="Meiryo" w:hAnsi="Meiryo" w:eastAsia="Meiryo" w:cs="Meiryo"/>
          <w:b w:val="0"/>
          <w:i w:val="0"/>
          <w:color w:val="263238"/>
          <w:sz w:val="21"/>
        </w:rPr>
        <w:t>Bさんへの依頼や、Aさん本人への連絡は、誰がどう判断するか。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評価・異動希望に加え、健康上の配慮事項は要配慮個人情報に当たり得る。要配慮が含まれる漏えい等は、報告対象事態の一類型として特に慎重に扱う。</w:t>
            </w:r>
          </w:p>
          <w:p>
            <w:pPr>
              <w:spacing w:after="40" w:line="283" w:lineRule="auto"/>
            </w:pPr>
            <w:r>
              <w:rPr>
                <w:rFonts w:ascii="Meiryo" w:hAnsi="Meiryo" w:eastAsia="Meiryo" w:cs="Meiryo"/>
                <w:b w:val="0"/>
                <w:i w:val="0"/>
                <w:color w:val="263238"/>
                <w:sz w:val="20"/>
              </w:rPr>
              <w:t>まず追加の転送を止め、誤送信メールと宛先を保全し、上長と個人情報保護担当へすぐ報告する。Bさんへの削除依頼も社内ルートで行う。</w:t>
            </w:r>
          </w:p>
          <w:p>
            <w:pPr>
              <w:spacing w:after="40" w:line="283" w:lineRule="auto"/>
            </w:pPr>
            <w:r>
              <w:rPr>
                <w:rFonts w:ascii="Meiryo" w:hAnsi="Meiryo" w:eastAsia="Meiryo" w:cs="Meiryo"/>
                <w:b w:val="0"/>
                <w:i w:val="0"/>
                <w:color w:val="263238"/>
                <w:sz w:val="20"/>
              </w:rPr>
              <w:t>本人（Aさん）への連絡や説明を、現場が独断で先に行わない。対応方針は担当部署が決める。</w:t>
            </w:r>
          </w:p>
          <w:p>
            <w:pPr>
              <w:spacing w:after="40" w:line="283" w:lineRule="auto"/>
            </w:pPr>
            <w:r>
              <w:rPr>
                <w:rFonts w:ascii="Meiryo" w:hAnsi="Meiryo" w:eastAsia="Meiryo" w:cs="Meiryo"/>
                <w:b w:val="0"/>
                <w:i w:val="0"/>
                <w:color w:val="263238"/>
                <w:sz w:val="20"/>
              </w:rPr>
              <w:t>人事情報・健康情報は宛先確認を二重化するなど、扱いを一段厳格にする。</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ケース4　応募者の履歴書フォルダを「リンクを知る全員」に共有した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採用担当のあなたは、社外の面接官へ、応募者の履歴書が入ったクラウド上のフォルダを共有しました。</w:t>
            </w:r>
          </w:p>
          <w:p>
            <w:pPr>
              <w:spacing w:after="40" w:line="283" w:lineRule="auto"/>
            </w:pPr>
            <w:r>
              <w:rPr>
                <w:rFonts w:ascii="Meiryo" w:hAnsi="Meiryo" w:eastAsia="Meiryo" w:cs="Meiryo"/>
                <w:b w:val="0"/>
                <w:i w:val="0"/>
                <w:color w:val="263238"/>
                <w:sz w:val="20"/>
              </w:rPr>
              <w:t>急いでいたため、共有設定を「リンクを知っている全員が閲覧可」にしてリンクを送りました。</w:t>
            </w:r>
          </w:p>
          <w:p>
            <w:pPr>
              <w:spacing w:after="40" w:line="283" w:lineRule="auto"/>
            </w:pPr>
            <w:r>
              <w:rPr>
                <w:rFonts w:ascii="Meiryo" w:hAnsi="Meiryo" w:eastAsia="Meiryo" w:cs="Meiryo"/>
                <w:b w:val="0"/>
                <w:i w:val="0"/>
                <w:color w:val="263238"/>
                <w:sz w:val="20"/>
              </w:rPr>
              <w:t>後日、そのフォルダには応募者多数の履歴書（氏名・住所・経歴・写真など）が入っており、誰がリンクを開いたか把握できないことに気づきました。</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共有設定のどこに問題があったか。これは「事故ではない」と言えるか。</w:t>
      </w:r>
    </w:p>
    <w:p>
      <w:pPr>
        <w:pStyle w:val="ListNumber"/>
        <w:spacing w:after="40" w:line="283" w:lineRule="auto"/>
      </w:pPr>
      <w:r>
        <w:rPr>
          <w:rFonts w:ascii="Meiryo" w:hAnsi="Meiryo" w:eastAsia="Meiryo" w:cs="Meiryo"/>
          <w:b w:val="0"/>
          <w:i w:val="0"/>
          <w:color w:val="263238"/>
          <w:sz w:val="21"/>
        </w:rPr>
        <w:t>誰がアクセスできた可能性があるか。なぜそれが問題か。</w:t>
      </w:r>
    </w:p>
    <w:p>
      <w:pPr>
        <w:pStyle w:val="ListNumber"/>
        <w:spacing w:after="40" w:line="283" w:lineRule="auto"/>
      </w:pPr>
      <w:r>
        <w:rPr>
          <w:rFonts w:ascii="Meiryo" w:hAnsi="Meiryo" w:eastAsia="Meiryo" w:cs="Meiryo"/>
          <w:b w:val="0"/>
          <w:i w:val="0"/>
          <w:color w:val="263238"/>
          <w:sz w:val="21"/>
        </w:rPr>
        <w:t>気づいた後、まず何をするか（共有・記録の扱い）。</w:t>
      </w:r>
    </w:p>
    <w:p>
      <w:pPr>
        <w:pStyle w:val="ListNumber"/>
        <w:spacing w:after="40" w:line="283" w:lineRule="auto"/>
      </w:pPr>
      <w:r>
        <w:rPr>
          <w:rFonts w:ascii="Meiryo" w:hAnsi="Meiryo" w:eastAsia="Meiryo" w:cs="Meiryo"/>
          <w:b w:val="0"/>
          <w:i w:val="0"/>
          <w:color w:val="263238"/>
          <w:sz w:val="21"/>
        </w:rPr>
        <w:t>本来どんな共有設定にすべきだったか。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「リンクを知る全員が閲覧可」は、意図しない第三者が閲覧できる状態であり、漏えい等に当たり得る。「クラウドの設定ミスは事故ではない」とはいえない。</w:t>
            </w:r>
          </w:p>
          <w:p>
            <w:pPr>
              <w:spacing w:after="40" w:line="283" w:lineRule="auto"/>
            </w:pPr>
            <w:r>
              <w:rPr>
                <w:rFonts w:ascii="Meiryo" w:hAnsi="Meiryo" w:eastAsia="Meiryo" w:cs="Meiryo"/>
                <w:b w:val="0"/>
                <w:i w:val="0"/>
                <w:color w:val="263238"/>
                <w:sz w:val="20"/>
              </w:rPr>
              <w:t>まず共有を止め（リンク無効化・権限解除）、設定や送信記録を消さずに保全し、上長と個人情報保護担当へ報告する。</w:t>
            </w:r>
          </w:p>
          <w:p>
            <w:pPr>
              <w:spacing w:after="40" w:line="283" w:lineRule="auto"/>
            </w:pPr>
            <w:r>
              <w:rPr>
                <w:rFonts w:ascii="Meiryo" w:hAnsi="Meiryo" w:eastAsia="Meiryo" w:cs="Meiryo"/>
                <w:b w:val="0"/>
                <w:i w:val="0"/>
                <w:color w:val="263238"/>
                <w:sz w:val="20"/>
              </w:rPr>
              <w:t>共有相手は特定の個人（メールアドレス）に限定し、権限・期限を絞るべきだった。誰がアクセスしたか確認できる状態が望ましい。</w:t>
            </w:r>
          </w:p>
          <w:p>
            <w:pPr>
              <w:spacing w:after="40" w:line="283" w:lineRule="auto"/>
            </w:pPr>
            <w:r>
              <w:rPr>
                <w:rFonts w:ascii="Meiryo" w:hAnsi="Meiryo" w:eastAsia="Meiryo" w:cs="Meiryo"/>
                <w:b w:val="0"/>
                <w:i w:val="0"/>
                <w:color w:val="263238"/>
                <w:sz w:val="20"/>
              </w:rPr>
              <w:t>応募者情報は特に慎重に扱い、共有手順を標準化する。</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ケース5　顧客の申込書20名分を電車内に置き忘れた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あなたは外出先からの帰り、顧客20名分の申込書（氏名・住所・電話番号などが記載された紙）が入った封筒を、電車内に置き忘れました。</w:t>
            </w:r>
          </w:p>
          <w:p>
            <w:pPr>
              <w:spacing w:after="40" w:line="283" w:lineRule="auto"/>
            </w:pPr>
            <w:r>
              <w:rPr>
                <w:rFonts w:ascii="Meiryo" w:hAnsi="Meiryo" w:eastAsia="Meiryo" w:cs="Meiryo"/>
                <w:b w:val="0"/>
                <w:i w:val="0"/>
                <w:color w:val="263238"/>
                <w:sz w:val="20"/>
              </w:rPr>
              <w:t>降車後に気づきましたが、封筒は見つかっていません。</w:t>
            </w:r>
          </w:p>
          <w:p>
            <w:pPr>
              <w:spacing w:after="40" w:line="283" w:lineRule="auto"/>
            </w:pPr>
            <w:r>
              <w:rPr>
                <w:rFonts w:ascii="Meiryo" w:hAnsi="Meiryo" w:eastAsia="Meiryo" w:cs="Meiryo"/>
                <w:b w:val="0"/>
                <w:i w:val="0"/>
                <w:color w:val="263238"/>
                <w:sz w:val="20"/>
              </w:rPr>
              <w:t>「紙をなくしただけだから、データの漏えいではない」と考え、報告をためらっています。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紙の紛失は「漏えい等」に当たり得るか。</w:t>
      </w:r>
    </w:p>
    <w:p>
      <w:pPr>
        <w:pStyle w:val="ListNumber"/>
        <w:spacing w:after="40" w:line="283" w:lineRule="auto"/>
      </w:pPr>
      <w:r>
        <w:rPr>
          <w:rFonts w:ascii="Meiryo" w:hAnsi="Meiryo" w:eastAsia="Meiryo" w:cs="Meiryo"/>
          <w:b w:val="0"/>
          <w:i w:val="0"/>
          <w:color w:val="263238"/>
          <w:sz w:val="21"/>
        </w:rPr>
        <w:t>自分で探し続けることと、報告することのどちらを優先すべきか。</w:t>
      </w:r>
    </w:p>
    <w:p>
      <w:pPr>
        <w:pStyle w:val="ListNumber"/>
        <w:spacing w:after="40" w:line="283" w:lineRule="auto"/>
      </w:pPr>
      <w:r>
        <w:rPr>
          <w:rFonts w:ascii="Meiryo" w:hAnsi="Meiryo" w:eastAsia="Meiryo" w:cs="Meiryo"/>
          <w:b w:val="0"/>
          <w:i w:val="0"/>
          <w:color w:val="263238"/>
          <w:sz w:val="21"/>
        </w:rPr>
        <w:t>まず誰へ、いつ報告するか。</w:t>
      </w:r>
    </w:p>
    <w:p>
      <w:pPr>
        <w:pStyle w:val="ListNumber"/>
        <w:spacing w:after="40" w:line="283" w:lineRule="auto"/>
      </w:pPr>
      <w:r>
        <w:rPr>
          <w:rFonts w:ascii="Meiryo" w:hAnsi="Meiryo" w:eastAsia="Meiryo" w:cs="Meiryo"/>
          <w:b w:val="0"/>
          <w:i w:val="0"/>
          <w:color w:val="263238"/>
          <w:sz w:val="21"/>
        </w:rPr>
        <w:t>持出し・運搬の段階で、何を変えれば防げたか。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紙であっても、個人データを記載した書類の紛失は漏えい等に当たり得る。「紙だから対象外」ではない。</w:t>
            </w:r>
          </w:p>
          <w:p>
            <w:pPr>
              <w:spacing w:after="40" w:line="283" w:lineRule="auto"/>
            </w:pPr>
            <w:r>
              <w:rPr>
                <w:rFonts w:ascii="Meiryo" w:hAnsi="Meiryo" w:eastAsia="Meiryo" w:cs="Meiryo"/>
                <w:b w:val="0"/>
                <w:i w:val="0"/>
                <w:color w:val="263238"/>
                <w:sz w:val="20"/>
              </w:rPr>
              <w:t>自分で探し続けて報告を遅らせない。分かった時点で隠さず・消さず、すぐ上長と個人情報保護担当へ報告する。報告の遅れは後の期限（速報・確報）に直結する。</w:t>
            </w:r>
          </w:p>
          <w:p>
            <w:pPr>
              <w:spacing w:after="40" w:line="283" w:lineRule="auto"/>
            </w:pPr>
            <w:r>
              <w:rPr>
                <w:rFonts w:ascii="Meiryo" w:hAnsi="Meiryo" w:eastAsia="Meiryo" w:cs="Meiryo"/>
                <w:b w:val="0"/>
                <w:i w:val="0"/>
                <w:color w:val="263238"/>
                <w:sz w:val="20"/>
              </w:rPr>
              <w:t>そもそも持ち出す必要・部数を最小化し、運搬中は目を離さない・施錠するなどの対策をとる。</w:t>
            </w:r>
          </w:p>
          <w:p>
            <w:pPr>
              <w:spacing w:after="40" w:line="283" w:lineRule="auto"/>
            </w:pPr>
            <w:r>
              <w:rPr>
                <w:rFonts w:ascii="Meiryo" w:hAnsi="Meiryo" w:eastAsia="Meiryo" w:cs="Meiryo"/>
                <w:b w:val="0"/>
                <w:i w:val="0"/>
                <w:color w:val="263238"/>
                <w:sz w:val="20"/>
              </w:rPr>
              <w:t>件数や内容により、委員会報告・本人通知の対象になり得る。判断は担当部署が行う。</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ケース6　暗号化を確認していないUSBメモリを紛失した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あなたは業務データを入れたUSBメモリを持ち歩いていましたが、外出先で紛失しました。</w:t>
            </w:r>
          </w:p>
          <w:p>
            <w:pPr>
              <w:spacing w:after="40" w:line="283" w:lineRule="auto"/>
            </w:pPr>
            <w:r>
              <w:rPr>
                <w:rFonts w:ascii="Meiryo" w:hAnsi="Meiryo" w:eastAsia="Meiryo" w:cs="Meiryo"/>
                <w:b w:val="0"/>
                <w:i w:val="0"/>
                <w:color w:val="263238"/>
                <w:sz w:val="20"/>
              </w:rPr>
              <w:t>そのUSBに顧客の個人データが入っていたかどうか、はっきり覚えていません。</w:t>
            </w:r>
          </w:p>
          <w:p>
            <w:pPr>
              <w:spacing w:after="40" w:line="283" w:lineRule="auto"/>
            </w:pPr>
            <w:r>
              <w:rPr>
                <w:rFonts w:ascii="Meiryo" w:hAnsi="Meiryo" w:eastAsia="Meiryo" w:cs="Meiryo"/>
                <w:b w:val="0"/>
                <w:i w:val="0"/>
                <w:color w:val="263238"/>
                <w:sz w:val="20"/>
              </w:rPr>
              <w:t>また、そのUSBが暗号化されていたか、パスワードロックされていたかも確認できていません。</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「中身を覚えていない」「暗号化したか分からない」とき、どう考えるべきか。</w:t>
      </w:r>
    </w:p>
    <w:p>
      <w:pPr>
        <w:pStyle w:val="ListNumber"/>
        <w:spacing w:after="40" w:line="283" w:lineRule="auto"/>
      </w:pPr>
      <w:r>
        <w:rPr>
          <w:rFonts w:ascii="Meiryo" w:hAnsi="Meiryo" w:eastAsia="Meiryo" w:cs="Meiryo"/>
          <w:b w:val="0"/>
          <w:i w:val="0"/>
          <w:color w:val="263238"/>
          <w:sz w:val="21"/>
        </w:rPr>
        <w:t>「暗号化していれば、いつでも報告は不要」と言い切れるか。</w:t>
      </w:r>
    </w:p>
    <w:p>
      <w:pPr>
        <w:pStyle w:val="ListNumber"/>
        <w:spacing w:after="40" w:line="283" w:lineRule="auto"/>
      </w:pPr>
      <w:r>
        <w:rPr>
          <w:rFonts w:ascii="Meiryo" w:hAnsi="Meiryo" w:eastAsia="Meiryo" w:cs="Meiryo"/>
          <w:b w:val="0"/>
          <w:i w:val="0"/>
          <w:color w:val="263238"/>
          <w:sz w:val="21"/>
        </w:rPr>
        <w:t>まず何を確認し、誰へ報告するか。</w:t>
      </w:r>
    </w:p>
    <w:p>
      <w:pPr>
        <w:pStyle w:val="ListNumber"/>
        <w:spacing w:after="40" w:line="283" w:lineRule="auto"/>
      </w:pPr>
      <w:r>
        <w:rPr>
          <w:rFonts w:ascii="Meiryo" w:hAnsi="Meiryo" w:eastAsia="Meiryo" w:cs="Meiryo"/>
          <w:b w:val="0"/>
          <w:i w:val="0"/>
          <w:color w:val="263238"/>
          <w:sz w:val="21"/>
        </w:rPr>
        <w:t>USB・端末の持出しと管理について、何を変えるべきか。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中身や暗号化の有無が不確かなときは、漏えい等のおそれがある前提で、まず報告する。自己判断で「たぶん大丈夫」としない。</w:t>
            </w:r>
          </w:p>
          <w:p>
            <w:pPr>
              <w:spacing w:after="40" w:line="283" w:lineRule="auto"/>
            </w:pPr>
            <w:r>
              <w:rPr>
                <w:rFonts w:ascii="Meiryo" w:hAnsi="Meiryo" w:eastAsia="Meiryo" w:cs="Meiryo"/>
                <w:b w:val="0"/>
                <w:i w:val="0"/>
                <w:color w:val="263238"/>
                <w:sz w:val="20"/>
              </w:rPr>
              <w:t>高度な暗号化等で第三者が内容を見られない場合は報告対象とならないこともあるが、それを判断するのは担当部署。現場が「暗号化したから報告不要」と最終判断しない。</w:t>
            </w:r>
          </w:p>
          <w:p>
            <w:pPr>
              <w:spacing w:after="40" w:line="283" w:lineRule="auto"/>
            </w:pPr>
            <w:r>
              <w:rPr>
                <w:rFonts w:ascii="Meiryo" w:hAnsi="Meiryo" w:eastAsia="Meiryo" w:cs="Meiryo"/>
                <w:b w:val="0"/>
                <w:i w:val="0"/>
                <w:color w:val="263238"/>
                <w:sz w:val="20"/>
              </w:rPr>
              <w:t>USB・端末は暗号化・パスワードロックを徹底し、何が入っているかを把握できる運用にする。そもそも私物・無管理の媒体に個人データを入れない。</w:t>
            </w:r>
          </w:p>
          <w:p>
            <w:pPr>
              <w:spacing w:after="40" w:line="283" w:lineRule="auto"/>
            </w:pPr>
            <w:r>
              <w:rPr>
                <w:rFonts w:ascii="Meiryo" w:hAnsi="Meiryo" w:eastAsia="Meiryo" w:cs="Meiryo"/>
                <w:b w:val="0"/>
                <w:i w:val="0"/>
                <w:color w:val="263238"/>
                <w:sz w:val="20"/>
              </w:rPr>
              <w:t>紛失に気づいた時点で、隠さず・消さず、すぐ報告する。</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ケース7　顧客情報をそのまま生成AIに入力して文章を作ろうとした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あなたは顧客からの問い合わせへの返信文を作るため、生成AIに下書きを手伝ってもらおうとしています。</w:t>
            </w:r>
          </w:p>
          <w:p>
            <w:pPr>
              <w:spacing w:after="40" w:line="283" w:lineRule="auto"/>
            </w:pPr>
            <w:r>
              <w:rPr>
                <w:rFonts w:ascii="Meiryo" w:hAnsi="Meiryo" w:eastAsia="Meiryo" w:cs="Meiryo"/>
                <w:b w:val="0"/>
                <w:i w:val="0"/>
                <w:color w:val="263238"/>
                <w:sz w:val="20"/>
              </w:rPr>
              <w:t>効率化のため、顧客の氏名・メールアドレス・相談内容（家庭の事情を含む）を、そのままAIの入力欄に貼り付けようとしています。</w:t>
            </w:r>
          </w:p>
          <w:p>
            <w:pPr>
              <w:spacing w:after="40" w:line="283" w:lineRule="auto"/>
            </w:pPr>
            <w:r>
              <w:rPr>
                <w:rFonts w:ascii="Meiryo" w:hAnsi="Meiryo" w:eastAsia="Meiryo" w:cs="Meiryo"/>
                <w:b w:val="0"/>
                <w:i w:val="0"/>
                <w:color w:val="263238"/>
                <w:sz w:val="20"/>
              </w:rPr>
              <w:t>「AIが要否を判断してくれるだろう」と考えています。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個人情報をそのままAIに入力することは、どんな問題があり得るか。</w:t>
      </w:r>
    </w:p>
    <w:p>
      <w:pPr>
        <w:pStyle w:val="ListNumber"/>
        <w:spacing w:after="40" w:line="283" w:lineRule="auto"/>
      </w:pPr>
      <w:r>
        <w:rPr>
          <w:rFonts w:ascii="Meiryo" w:hAnsi="Meiryo" w:eastAsia="Meiryo" w:cs="Meiryo"/>
          <w:b w:val="0"/>
          <w:i w:val="0"/>
          <w:color w:val="263238"/>
          <w:sz w:val="21"/>
        </w:rPr>
        <w:t>入力する前に、情報をどう加工すべきか。</w:t>
      </w:r>
    </w:p>
    <w:p>
      <w:pPr>
        <w:pStyle w:val="ListNumber"/>
        <w:spacing w:after="40" w:line="283" w:lineRule="auto"/>
      </w:pPr>
      <w:r>
        <w:rPr>
          <w:rFonts w:ascii="Meiryo" w:hAnsi="Meiryo" w:eastAsia="Meiryo" w:cs="Meiryo"/>
          <w:b w:val="0"/>
          <w:i w:val="0"/>
          <w:color w:val="263238"/>
          <w:sz w:val="21"/>
        </w:rPr>
        <w:t>報告義務や本人通知の要否を、AIに判断させてよいか。</w:t>
      </w:r>
    </w:p>
    <w:p>
      <w:pPr>
        <w:pStyle w:val="ListNumber"/>
        <w:spacing w:after="40" w:line="283" w:lineRule="auto"/>
      </w:pPr>
      <w:r>
        <w:rPr>
          <w:rFonts w:ascii="Meiryo" w:hAnsi="Meiryo" w:eastAsia="Meiryo" w:cs="Meiryo"/>
          <w:b w:val="0"/>
          <w:i w:val="0"/>
          <w:color w:val="263238"/>
          <w:sz w:val="21"/>
        </w:rPr>
        <w:t>そもそも使ってよいAI・ツールか、どう確認するか。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実在する個人の情報をそのまま外部AIへ入力することは、社外への提供・漏えいに当たり得る。「AIに入れるだけ」と軽く考えない。</w:t>
            </w:r>
          </w:p>
          <w:p>
            <w:pPr>
              <w:spacing w:after="40" w:line="283" w:lineRule="auto"/>
            </w:pPr>
            <w:r>
              <w:rPr>
                <w:rFonts w:ascii="Meiryo" w:hAnsi="Meiryo" w:eastAsia="Meiryo" w:cs="Meiryo"/>
                <w:b w:val="0"/>
                <w:i w:val="0"/>
                <w:color w:val="263238"/>
                <w:sz w:val="20"/>
              </w:rPr>
              <w:t>氏名・連絡先・固有の事情などは、入力前に削除またはダミーに置き換える。要配慮に当たり得る情報は特に入力しない。</w:t>
            </w:r>
          </w:p>
          <w:p>
            <w:pPr>
              <w:spacing w:after="40" w:line="283" w:lineRule="auto"/>
            </w:pPr>
            <w:r>
              <w:rPr>
                <w:rFonts w:ascii="Meiryo" w:hAnsi="Meiryo" w:eastAsia="Meiryo" w:cs="Meiryo"/>
                <w:b w:val="0"/>
                <w:i w:val="0"/>
                <w:color w:val="263238"/>
                <w:sz w:val="20"/>
              </w:rPr>
              <w:t>報告義務の有無・本人通知の要否を判断する主体はAIではなく、担当部署と人である。AIの出力に従えば適法、とはならない。</w:t>
            </w:r>
          </w:p>
          <w:p>
            <w:pPr>
              <w:spacing w:after="40" w:line="283" w:lineRule="auto"/>
            </w:pPr>
            <w:r>
              <w:rPr>
                <w:rFonts w:ascii="Meiryo" w:hAnsi="Meiryo" w:eastAsia="Meiryo" w:cs="Meiryo"/>
                <w:b w:val="0"/>
                <w:i w:val="0"/>
                <w:color w:val="263238"/>
                <w:sz w:val="20"/>
              </w:rPr>
              <w:t>社内で利用を認められたツールかを確認する。生成AIの詳しい利用ルールは第11回で扱う。</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ケース8　委託先が起こした誤送信を「委託先の問題」と考えた</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B58A3A"/>
              <w:start w:val="single" w:sz="4" w:space="0" w:color="B58A3A"/>
              <w:bottom w:val="single" w:sz="4" w:space="0" w:color="B58A3A"/>
              <w:end w:val="single" w:sz="4" w:space="0" w:color="B58A3A"/>
            </w:tcBorders>
            <w:shd w:val="clear" w:color="auto" w:fill="F6EEDD"/>
            <w:tcMar>
              <w:top w:w="90" w:type="dxa"/>
              <w:start w:w="150" w:type="dxa"/>
              <w:bottom w:w="90" w:type="dxa"/>
              <w:end w:w="150" w:type="dxa"/>
            </w:tcMar>
          </w:tcPr>
          <w:p>
            <w:pPr>
              <w:spacing w:after="40" w:line="278" w:lineRule="auto"/>
            </w:pPr>
            <w:r/>
            <w:r>
              <w:rPr>
                <w:rFonts w:ascii="Meiryo" w:hAnsi="Meiryo" w:eastAsia="Meiryo" w:cs="Meiryo"/>
                <w:b/>
                <w:i w:val="0"/>
                <w:color w:val="B58A3A"/>
                <w:sz w:val="22"/>
              </w:rPr>
              <w:t>状況</w:t>
            </w:r>
          </w:p>
          <w:p>
            <w:pPr>
              <w:spacing w:after="40" w:line="283" w:lineRule="auto"/>
            </w:pPr>
            <w:r>
              <w:rPr>
                <w:rFonts w:ascii="Meiryo" w:hAnsi="Meiryo" w:eastAsia="Meiryo" w:cs="Meiryo"/>
                <w:b w:val="0"/>
                <w:i w:val="0"/>
                <w:color w:val="263238"/>
                <w:sz w:val="20"/>
              </w:rPr>
              <w:t>あなたの会社は、発送業務を外部の委託先に任せています。</w:t>
            </w:r>
          </w:p>
          <w:p>
            <w:pPr>
              <w:spacing w:after="40" w:line="283" w:lineRule="auto"/>
            </w:pPr>
            <w:r>
              <w:rPr>
                <w:rFonts w:ascii="Meiryo" w:hAnsi="Meiryo" w:eastAsia="Meiryo" w:cs="Meiryo"/>
                <w:b w:val="0"/>
                <w:i w:val="0"/>
                <w:color w:val="263238"/>
                <w:sz w:val="20"/>
              </w:rPr>
              <w:t>その委託先が、自社顧客の氏名・住所が入った送り状データを、誤って別の宛先へ送信する事故を起こしました。</w:t>
            </w:r>
          </w:p>
          <w:p>
            <w:pPr>
              <w:spacing w:after="40" w:line="283" w:lineRule="auto"/>
            </w:pPr>
            <w:r>
              <w:rPr>
                <w:rFonts w:ascii="Meiryo" w:hAnsi="Meiryo" w:eastAsia="Meiryo" w:cs="Meiryo"/>
                <w:b w:val="0"/>
                <w:i w:val="0"/>
                <w:color w:val="263238"/>
                <w:sz w:val="20"/>
              </w:rPr>
              <w:t>あなたは「事故を起こしたのは委託先だから、委託先が対応すればよい」と考え、社内への報告をためらっています。</w:t>
            </w:r>
          </w:p>
        </w:tc>
      </w:tr>
    </w:tbl>
    <w:p>
      <w:pPr>
        <w:spacing w:after="0" w:before="0"/>
      </w:pPr>
      <w:r>
        <w:rPr>
          <w:sz w:val="8"/>
        </w:rPr>
      </w:r>
    </w:p>
    <w:p>
      <w:pPr>
        <w:pStyle w:val="Heading3"/>
      </w:pPr>
      <w:r>
        <w:rPr>
          <w:rFonts w:ascii="Meiryo" w:hAnsi="Meiryo" w:eastAsia="Meiryo" w:cs="Meiryo"/>
          <w:b/>
          <w:i w:val="0"/>
          <w:color w:val="243B53"/>
          <w:sz w:val="22"/>
        </w:rPr>
        <w:t>考える問い</w:t>
      </w:r>
    </w:p>
    <w:p>
      <w:pPr>
        <w:pStyle w:val="ListNumber"/>
        <w:spacing w:after="40" w:line="283" w:lineRule="auto"/>
      </w:pPr>
      <w:r>
        <w:rPr>
          <w:rFonts w:ascii="Meiryo" w:hAnsi="Meiryo" w:eastAsia="Meiryo" w:cs="Meiryo"/>
          <w:b w:val="0"/>
          <w:i w:val="0"/>
          <w:color w:val="263238"/>
          <w:sz w:val="21"/>
        </w:rPr>
        <w:t>委託先が起こした事故は、自社にとって無関係といえるか。</w:t>
      </w:r>
    </w:p>
    <w:p>
      <w:pPr>
        <w:pStyle w:val="ListNumber"/>
        <w:spacing w:after="40" w:line="283" w:lineRule="auto"/>
      </w:pPr>
      <w:r>
        <w:rPr>
          <w:rFonts w:ascii="Meiryo" w:hAnsi="Meiryo" w:eastAsia="Meiryo" w:cs="Meiryo"/>
          <w:b w:val="0"/>
          <w:i w:val="0"/>
          <w:color w:val="263238"/>
          <w:sz w:val="21"/>
        </w:rPr>
        <w:t>委託元（自社）には、委託先に対してどんな立場・関わりがあるか。</w:t>
      </w:r>
    </w:p>
    <w:p>
      <w:pPr>
        <w:pStyle w:val="ListNumber"/>
        <w:spacing w:after="40" w:line="283" w:lineRule="auto"/>
      </w:pPr>
      <w:r>
        <w:rPr>
          <w:rFonts w:ascii="Meiryo" w:hAnsi="Meiryo" w:eastAsia="Meiryo" w:cs="Meiryo"/>
          <w:b w:val="0"/>
          <w:i w:val="0"/>
          <w:color w:val="263238"/>
          <w:sz w:val="21"/>
        </w:rPr>
        <w:t>まず社内で何をし、委託先とどう連携するか。</w:t>
      </w:r>
    </w:p>
    <w:p>
      <w:pPr>
        <w:pStyle w:val="ListNumber"/>
        <w:spacing w:after="40" w:line="283" w:lineRule="auto"/>
      </w:pPr>
      <w:r>
        <w:rPr>
          <w:rFonts w:ascii="Meiryo" w:hAnsi="Meiryo" w:eastAsia="Meiryo" w:cs="Meiryo"/>
          <w:b w:val="0"/>
          <w:i w:val="0"/>
          <w:color w:val="263238"/>
          <w:sz w:val="21"/>
        </w:rPr>
        <w:t>再発防止のために、委託先の管理として何を見直すか。</w:t>
      </w:r>
    </w:p>
    <w:p>
      <w:pPr>
        <w:spacing w:after="0" w:before="0"/>
      </w:pPr>
      <w:r>
        <w:rPr>
          <w:sz w:val="4"/>
        </w:rPr>
      </w:r>
    </w:p>
    <w:p>
      <w:pPr>
        <w:spacing w:after="40" w:before="80" w:line="293" w:lineRule="auto"/>
      </w:pPr>
      <w:r>
        <w:rPr>
          <w:rFonts w:ascii="Meiryo" w:hAnsi="Meiryo" w:eastAsia="Meiryo" w:cs="Meiryo"/>
          <w:b/>
          <w:i w:val="0"/>
          <w:color w:val="243B53"/>
          <w:sz w:val="21"/>
        </w:rPr>
        <w:t>検討メモ欄</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p>
      <w:pPr>
        <w:spacing w:after="160" w:line="312" w:lineRule="auto"/>
      </w:pPr>
      <w:r>
        <w:rPr>
          <w:rFonts w:ascii="Meiryo" w:hAnsi="Meiryo" w:eastAsia="Meiryo" w:cs="Meiryo"/>
          <w:b w:val="0"/>
          <w:i w:val="0"/>
          <w:color w:val="263238"/>
          <w:sz w:val="21"/>
          <w:u w:val="single"/>
        </w:rPr>
        <w:t xml:space="preserve">　　　　　　　　　　　　　　　　　　　　　　　　　　　　　　　　　　　　　　　　　　　　　　　　　　　　　　　　　　　　</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押さえておきたい視点</w:t>
            </w:r>
          </w:p>
          <w:p>
            <w:pPr>
              <w:spacing w:after="40" w:line="283" w:lineRule="auto"/>
            </w:pPr>
            <w:r>
              <w:rPr>
                <w:rFonts w:ascii="Meiryo" w:hAnsi="Meiryo" w:eastAsia="Meiryo" w:cs="Meiryo"/>
                <w:b w:val="0"/>
                <w:i w:val="0"/>
                <w:color w:val="263238"/>
                <w:sz w:val="20"/>
              </w:rPr>
              <w:t>委託して個人データを扱わせている場合でも、委託元には委託先を監督する立場がある。「委託先だけの問題」ではない。</w:t>
            </w:r>
          </w:p>
          <w:p>
            <w:pPr>
              <w:spacing w:after="40" w:line="283" w:lineRule="auto"/>
            </w:pPr>
            <w:r>
              <w:rPr>
                <w:rFonts w:ascii="Meiryo" w:hAnsi="Meiryo" w:eastAsia="Meiryo" w:cs="Meiryo"/>
                <w:b w:val="0"/>
                <w:i w:val="0"/>
                <w:color w:val="263238"/>
                <w:sz w:val="20"/>
              </w:rPr>
              <w:t>事故を把握したら、自社内でも上長・個人情報保護担当へ報告し、委託先と連携して事実確認・初動を進める。報告をためらわない。</w:t>
            </w:r>
          </w:p>
          <w:p>
            <w:pPr>
              <w:spacing w:after="40" w:line="283" w:lineRule="auto"/>
            </w:pPr>
            <w:r>
              <w:rPr>
                <w:rFonts w:ascii="Meiryo" w:hAnsi="Meiryo" w:eastAsia="Meiryo" w:cs="Meiryo"/>
                <w:b w:val="0"/>
                <w:i w:val="0"/>
                <w:color w:val="263238"/>
                <w:sz w:val="20"/>
              </w:rPr>
              <w:t>委員会報告・本人通知の要否は、委託元・委託先のどちらが行うかも含め、担当部署が判断する。現場で「委託先任せ」と決めない。</w:t>
            </w:r>
          </w:p>
          <w:p>
            <w:pPr>
              <w:spacing w:after="40" w:line="283" w:lineRule="auto"/>
            </w:pPr>
            <w:r>
              <w:rPr>
                <w:rFonts w:ascii="Meiryo" w:hAnsi="Meiryo" w:eastAsia="Meiryo" w:cs="Meiryo"/>
                <w:b w:val="0"/>
                <w:i w:val="0"/>
                <w:color w:val="263238"/>
                <w:sz w:val="20"/>
              </w:rPr>
              <w:t>契約・委託先の安全管理・連絡体制を見直し、事故時の報告ルートを明確にしておく。</w:t>
            </w:r>
          </w:p>
        </w:tc>
      </w:tr>
    </w:tbl>
    <w:p>
      <w:pPr>
        <w:spacing w:after="0" w:before="0"/>
      </w:pPr>
      <w:r>
        <w:rPr>
          <w:sz w:val="8"/>
        </w:rPr>
      </w:r>
    </w:p>
    <w:sectPr w:rsidR="00FC693F" w:rsidRPr="0006063C" w:rsidSect="00034616">
      <w:footerReference w:type="default" r:id="rId9"/>
      <w:pgSz w:w="11906" w:h="16838"/>
      <w:pgMar w:top="1247"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00" w:val="center"/>
        <w:tab w:pos="9600" w:val="right"/>
      </w:tabs>
    </w:pPr>
    <w:r/>
    <w:r>
      <w:rPr>
        <w:rFonts w:ascii="Meiryo" w:hAnsi="Meiryo" w:eastAsia="Meiryo" w:cs="Meiryo"/>
        <w:color w:val="64748B"/>
        <w:sz w:val="16"/>
      </w:rPr>
      <w:tab/>
      <w:t>Legal GPT  ｜  第9回 個人情報保護研修</w:t>
      <w:tab/>
    </w:r>
    <w:r>
      <w:rPr>
        <w:sz w:val="16"/>
        <w:color w:val="64748B"/>
      </w:rPr>
      <w:fldChar w:fldCharType="begin"/>
    </w:r>
    <w:r>
      <w:rPr>
        <w:sz w:val="16"/>
      </w:rPr>
      <w:instrText xml:space="preserve"> PAGE </w:instrText>
    </w:r>
    <w:r>
      <w:rPr>
        <w:sz w:val="16"/>
        <w:color w:val="64748B"/>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ascii="Meiryo" w:hAnsi="Meiryo" w:eastAsia="Meiryo" w:cs="Meiryo"/>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93" w:after="80"/>
    </w:pPr>
    <w:rPr>
      <w:rFonts w:ascii="Meiryo" w:hAnsi="Meiryo" w:eastAsia="Meiryo" w:cs="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Meiryo" w:hAnsi="Meiryo" w:eastAsia="Meiryo" w:cs="Meiryo"/>
      <w:b/>
      <w:bCs/>
      <w:color w:val="16314F"/>
      <w:sz w:val="30"/>
      <w:szCs w:val="28"/>
    </w:rPr>
  </w:style>
  <w:style w:type="paragraph" w:styleId="Heading2">
    <w:name w:val="heading 2"/>
    <w:basedOn w:val="Normal"/>
    <w:next w:val="Normal"/>
    <w:link w:val="Heading2Char"/>
    <w:uiPriority w:val="9"/>
    <w:unhideWhenUsed/>
    <w:qFormat/>
    <w:rsid w:val="00FC693F"/>
    <w:pPr>
      <w:keepNext/>
      <w:keepLines/>
      <w:spacing w:before="220" w:after="60"/>
      <w:outlineLvl w:val="1"/>
    </w:pPr>
    <w:rPr>
      <w:rFonts w:asciiTheme="majorHAnsi" w:eastAsiaTheme="majorEastAsia" w:hAnsiTheme="majorHAnsi" w:cstheme="majorBidi" w:ascii="Meiryo" w:hAnsi="Meiryo" w:eastAsia="Meiryo" w:cs="Meiryo"/>
      <w:b/>
      <w:bCs/>
      <w:color w:val="16314F"/>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Meiryo" w:hAnsi="Meiryo" w:eastAsia="Meiryo" w:cs="Meiryo"/>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Meiryo" w:hAnsi="Meiryo" w:eastAsia="Meiryo" w:cs="Meiryo"/>
      <w:color w:val="263238"/>
      <w:sz w:val="21"/>
    </w:rPr>
  </w:style>
  <w:style w:type="paragraph" w:styleId="ListBullet2">
    <w:name w:val="List Bullet 2"/>
    <w:basedOn w:val="Normal"/>
    <w:uiPriority w:val="99"/>
    <w:unhideWhenUsed/>
    <w:rsid w:val="00326F90"/>
    <w:pPr>
      <w:numPr>
        <w:numId w:val="2"/>
      </w:numPr>
      <w:contextualSpacing/>
    </w:pPr>
    <w:rPr>
      <w:rFonts w:ascii="Meiryo" w:hAnsi="Meiryo" w:eastAsia="Meiryo" w:cs="Meiryo"/>
      <w:color w:val="263238"/>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Meiryo" w:hAnsi="Meiryo" w:eastAsia="Meiryo" w:cs="Meiryo"/>
      <w:color w:val="263238"/>
      <w:sz w:val="21"/>
    </w:rPr>
  </w:style>
  <w:style w:type="paragraph" w:styleId="ListNumber2">
    <w:name w:val="List Number 2"/>
    <w:basedOn w:val="Normal"/>
    <w:uiPriority w:val="99"/>
    <w:unhideWhenUsed/>
    <w:rsid w:val="0029639D"/>
    <w:pPr>
      <w:numPr>
        <w:numId w:val="6"/>
      </w:numPr>
      <w:contextualSpacing/>
    </w:pPr>
    <w:rPr>
      <w:rFonts w:ascii="Meiryo" w:hAnsi="Meiryo" w:eastAsia="Meiryo" w:cs="Meiryo"/>
      <w:color w:val="263238"/>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