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80" w:line="293" w:lineRule="auto"/>
      </w:pPr>
      <w:r>
        <w:rPr>
          <w:rFonts w:ascii="Meiryo" w:hAnsi="Meiryo" w:eastAsia="Meiryo" w:cs="Meiryo"/>
          <w:b/>
          <w:i w:val="0"/>
          <w:color w:val="B58A3A"/>
          <w:sz w:val="21"/>
        </w:rPr>
        <w:t>法務・総務のための社内研修資料20選    ｜    第9回 個人情報保護研修</w:t>
      </w:r>
    </w:p>
    <w:p>
      <w:pPr>
        <w:spacing w:after="0" w:before="0" w:line="254" w:lineRule="auto"/>
      </w:pPr>
      <w:r>
        <w:rPr>
          <w:rFonts w:ascii="Meiryo" w:hAnsi="Meiryo" w:eastAsia="Meiryo" w:cs="Meiryo"/>
          <w:b/>
          <w:i w:val="0"/>
          <w:color w:val="16314F"/>
          <w:sz w:val="52"/>
        </w:rPr>
        <w:t>個人情報保護</w:t>
      </w:r>
    </w:p>
    <w:p>
      <w:pPr>
        <w:spacing w:after="120" w:before="0" w:line="259" w:lineRule="auto"/>
      </w:pPr>
      <w:r>
        <w:rPr>
          <w:rFonts w:ascii="Meiryo" w:hAnsi="Meiryo" w:eastAsia="Meiryo" w:cs="Meiryo"/>
          <w:b/>
          <w:i w:val="0"/>
          <w:color w:val="16314F"/>
          <w:sz w:val="44"/>
        </w:rPr>
        <w:t>ハンドブック（全社員版）</w:t>
      </w:r>
    </w:p>
    <w:p>
      <w:pPr>
        <w:spacing w:after="240" w:before="0" w:line="312" w:lineRule="auto"/>
      </w:pPr>
      <w:r>
        <w:rPr>
          <w:rFonts w:ascii="Meiryo" w:hAnsi="Meiryo" w:eastAsia="Meiryo" w:cs="Meiryo"/>
          <w:b w:val="0"/>
          <w:i w:val="0"/>
          <w:color w:val="243B53"/>
          <w:sz w:val="23"/>
        </w:rPr>
        <w:t>メール誤送信・持出し・漏えいを起こさない、起きたときに正しく動くための手引き</w:t>
      </w:r>
    </w:p>
    <w:p>
      <w:pPr>
        <w:pBdr>
          <w:bottom w:val="single" w:sz="8" w:space="1" w:color="B58A3A"/>
        </w:pBdr>
        <w:spacing w:before="40" w:after="120"/>
      </w:pPr>
    </w:p>
    <w:p>
      <w:pPr>
        <w:spacing w:after="40" w:before="0" w:line="293" w:lineRule="auto"/>
      </w:pPr>
      <w:r>
        <w:rPr>
          <w:rFonts w:ascii="Meiryo" w:hAnsi="Meiryo" w:eastAsia="Meiryo" w:cs="Meiryo"/>
          <w:b w:val="0"/>
          <w:i w:val="0"/>
          <w:color w:val="64748B"/>
          <w:sz w:val="18"/>
        </w:rPr>
        <w:t>法令・制度基準日：2026年6月18日（令和2年改正個人情報保護法・施行済みの内容に基づく）</w:t>
      </w:r>
    </w:p>
    <w:p>
      <w:pPr>
        <w:spacing w:after="160" w:before="0" w:line="293" w:lineRule="auto"/>
      </w:pPr>
      <w:r>
        <w:rPr>
          <w:rFonts w:ascii="Meiryo" w:hAnsi="Meiryo" w:eastAsia="Meiryo" w:cs="Meiryo"/>
          <w:b w:val="0"/>
          <w:i w:val="0"/>
          <w:color w:val="64748B"/>
          <w:sz w:val="18"/>
        </w:rPr>
        <w:t>対象：全社員（雇用形態を問わず）　／　Legal GPT 社内研修資料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このハンドブックの目的</w:t>
            </w:r>
          </w:p>
          <w:p>
            <w:pPr>
              <w:spacing w:after="40" w:line="283" w:lineRule="auto"/>
            </w:pPr>
            <w:r>
              <w:rPr>
                <w:rFonts w:ascii="Meiryo" w:hAnsi="Meiryo" w:eastAsia="Meiryo" w:cs="Meiryo"/>
                <w:b w:val="0"/>
                <w:i w:val="0"/>
                <w:color w:val="263238"/>
                <w:sz w:val="20"/>
              </w:rPr>
              <w:t>個人情報の取扱いは、人事・顧客対応の部署だけの仕事ではありません。メール一通、ファイル一つから、誰でも漏えいの当事者になり得ます。</w:t>
            </w:r>
          </w:p>
          <w:p>
            <w:pPr>
              <w:spacing w:after="40" w:line="283" w:lineRule="auto"/>
            </w:pPr>
            <w:r>
              <w:rPr>
                <w:rFonts w:ascii="Meiryo" w:hAnsi="Meiryo" w:eastAsia="Meiryo" w:cs="Meiryo"/>
                <w:b w:val="0"/>
                <w:i w:val="0"/>
                <w:color w:val="263238"/>
                <w:sz w:val="20"/>
              </w:rPr>
              <w:t>このハンドブックは、①個人情報とは何かを知り、②漏えいの入口を避け、③もし事故が起きても正しく動けるようになることを目的にしています。</w:t>
            </w:r>
          </w:p>
          <w:p>
            <w:pPr>
              <w:spacing w:after="40" w:line="283" w:lineRule="auto"/>
            </w:pPr>
            <w:r>
              <w:rPr>
                <w:rFonts w:ascii="Meiryo" w:hAnsi="Meiryo" w:eastAsia="Meiryo" w:cs="Meiryo"/>
                <w:b w:val="0"/>
                <w:i w:val="0"/>
                <w:color w:val="263238"/>
                <w:sz w:val="20"/>
              </w:rPr>
              <w:t>細かい条文の暗記は不要です。「隠さず・消さず・すぐ報告」を体で覚えることがゴールです。</w:t>
            </w:r>
          </w:p>
        </w:tc>
      </w:tr>
    </w:tbl>
    <w:p>
      <w:pPr>
        <w:spacing w:after="0" w:before="0"/>
      </w:pPr>
      <w:r>
        <w:rPr>
          <w:sz w:val="8"/>
        </w:rPr>
      </w:r>
    </w:p>
    <w:p>
      <w:pPr>
        <w:pStyle w:val="Heading2"/>
        <w:pBdr>
          <w:bottom w:val="single" w:sz="6" w:space="3" w:color="D7DEE6"/>
        </w:pBdr>
      </w:pPr>
      <w:r>
        <w:rPr>
          <w:rFonts w:ascii="Meiryo" w:hAnsi="Meiryo" w:eastAsia="Meiryo" w:cs="Meiryo"/>
          <w:b/>
          <w:i w:val="0"/>
          <w:color w:val="16314F"/>
          <w:sz w:val="25"/>
        </w:rPr>
        <w:t>目次</w:t>
      </w:r>
    </w:p>
    <w:p>
      <w:pPr>
        <w:pStyle w:val="ListNumber"/>
        <w:spacing w:after="40" w:line="283" w:lineRule="auto"/>
      </w:pPr>
      <w:r>
        <w:rPr>
          <w:rFonts w:ascii="Meiryo" w:hAnsi="Meiryo" w:eastAsia="Meiryo" w:cs="Meiryo"/>
          <w:b w:val="0"/>
          <w:i w:val="0"/>
          <w:color w:val="243B53"/>
          <w:sz w:val="21"/>
        </w:rPr>
        <w:t>個人情報・個人データ・要配慮個人情報の違い</w:t>
      </w:r>
    </w:p>
    <w:p>
      <w:pPr>
        <w:pStyle w:val="ListNumber"/>
        <w:spacing w:after="40" w:line="283" w:lineRule="auto"/>
      </w:pPr>
      <w:r>
        <w:rPr>
          <w:rFonts w:ascii="Meiryo" w:hAnsi="Meiryo" w:eastAsia="Meiryo" w:cs="Meiryo"/>
          <w:b w:val="0"/>
          <w:i w:val="0"/>
          <w:color w:val="243B53"/>
          <w:sz w:val="21"/>
        </w:rPr>
        <w:t>業務でよく扱う個人情報と、その一生（ライフサイクル）</w:t>
      </w:r>
    </w:p>
    <w:p>
      <w:pPr>
        <w:pStyle w:val="ListNumber"/>
        <w:spacing w:after="40" w:line="283" w:lineRule="auto"/>
      </w:pPr>
      <w:r>
        <w:rPr>
          <w:rFonts w:ascii="Meiryo" w:hAnsi="Meiryo" w:eastAsia="Meiryo" w:cs="Meiryo"/>
          <w:b w:val="0"/>
          <w:i w:val="0"/>
          <w:color w:val="243B53"/>
          <w:sz w:val="21"/>
        </w:rPr>
        <w:t>漏えいが起きる「入口」を知る</w:t>
      </w:r>
    </w:p>
    <w:p>
      <w:pPr>
        <w:pStyle w:val="ListNumber"/>
        <w:spacing w:after="40" w:line="283" w:lineRule="auto"/>
      </w:pPr>
      <w:r>
        <w:rPr>
          <w:rFonts w:ascii="Meiryo" w:hAnsi="Meiryo" w:eastAsia="Meiryo" w:cs="Meiryo"/>
          <w:b w:val="0"/>
          <w:i w:val="0"/>
          <w:color w:val="243B53"/>
          <w:sz w:val="21"/>
        </w:rPr>
        <w:t>「漏えい等」とは何か</w:t>
      </w:r>
    </w:p>
    <w:p>
      <w:pPr>
        <w:pStyle w:val="ListNumber"/>
        <w:spacing w:after="40" w:line="283" w:lineRule="auto"/>
      </w:pPr>
      <w:r>
        <w:rPr>
          <w:rFonts w:ascii="Meiryo" w:hAnsi="Meiryo" w:eastAsia="Meiryo" w:cs="Meiryo"/>
          <w:b w:val="0"/>
          <w:i w:val="0"/>
          <w:color w:val="243B53"/>
          <w:sz w:val="21"/>
        </w:rPr>
        <w:t>事故に気づいたときの3原則と、してはいけないこと</w:t>
      </w:r>
    </w:p>
    <w:p>
      <w:pPr>
        <w:pStyle w:val="ListNumber"/>
        <w:spacing w:after="40" w:line="283" w:lineRule="auto"/>
      </w:pPr>
      <w:r>
        <w:rPr>
          <w:rFonts w:ascii="Meiryo" w:hAnsi="Meiryo" w:eastAsia="Meiryo" w:cs="Meiryo"/>
          <w:b w:val="0"/>
          <w:i w:val="0"/>
          <w:color w:val="243B53"/>
          <w:sz w:val="21"/>
        </w:rPr>
        <w:t>報告・本人通知のしくみ（概要）</w:t>
      </w:r>
    </w:p>
    <w:p>
      <w:pPr>
        <w:pStyle w:val="ListNumber"/>
        <w:spacing w:after="40" w:line="283" w:lineRule="auto"/>
      </w:pPr>
      <w:r>
        <w:rPr>
          <w:rFonts w:ascii="Meiryo" w:hAnsi="Meiryo" w:eastAsia="Meiryo" w:cs="Meiryo"/>
          <w:b w:val="0"/>
          <w:i w:val="0"/>
          <w:color w:val="243B53"/>
          <w:sz w:val="21"/>
        </w:rPr>
        <w:t>委託先の事故も「自社の問題」</w:t>
      </w:r>
    </w:p>
    <w:p>
      <w:pPr>
        <w:pStyle w:val="ListNumber"/>
        <w:spacing w:after="40" w:line="283" w:lineRule="auto"/>
      </w:pPr>
      <w:r>
        <w:rPr>
          <w:rFonts w:ascii="Meiryo" w:hAnsi="Meiryo" w:eastAsia="Meiryo" w:cs="Meiryo"/>
          <w:b w:val="0"/>
          <w:i w:val="0"/>
          <w:color w:val="243B53"/>
          <w:sz w:val="21"/>
        </w:rPr>
        <w:t>やりがちな15の誤解</w:t>
      </w:r>
    </w:p>
    <w:p>
      <w:pPr>
        <w:pStyle w:val="ListNumber"/>
        <w:spacing w:after="40" w:line="283" w:lineRule="auto"/>
      </w:pPr>
      <w:r>
        <w:rPr>
          <w:rFonts w:ascii="Meiryo" w:hAnsi="Meiryo" w:eastAsia="Meiryo" w:cs="Meiryo"/>
          <w:b w:val="0"/>
          <w:i w:val="0"/>
          <w:color w:val="243B53"/>
          <w:sz w:val="21"/>
        </w:rPr>
        <w:t>行動原則と社内の報告先</w:t>
      </w:r>
    </w:p>
    <w:p>
      <w:r>
        <w:br w:type="page"/>
      </w:r>
    </w:p>
    <w:p>
      <w:pPr>
        <w:pStyle w:val="Heading1"/>
        <w:pBdr>
          <w:bottom w:val="single" w:sz="10" w:space="3" w:color="B58A3A"/>
        </w:pBdr>
      </w:pPr>
      <w:r>
        <w:rPr>
          <w:rFonts w:ascii="Meiryo" w:hAnsi="Meiryo" w:eastAsia="Meiryo" w:cs="Meiryo"/>
          <w:b/>
          <w:i w:val="0"/>
          <w:color w:val="16314F"/>
          <w:sz w:val="30"/>
        </w:rPr>
        <w:t>1　個人情報・個人データ・要配慮個人情報の違い</w:t>
      </w:r>
    </w:p>
    <w:p>
      <w:pPr>
        <w:spacing w:after="120" w:before="0" w:line="293" w:lineRule="auto"/>
      </w:pPr>
      <w:r>
        <w:rPr>
          <w:rFonts w:ascii="Meiryo" w:hAnsi="Meiryo" w:eastAsia="Meiryo" w:cs="Meiryo"/>
          <w:b w:val="0"/>
          <w:i w:val="0"/>
          <w:color w:val="263238"/>
          <w:sz w:val="21"/>
        </w:rPr>
        <w:t>似た言葉ですが、意味と扱いの重さが違います。まずはこの3つをざっくり区別できれば十分です。</w:t>
      </w:r>
    </w:p>
    <w:tbl>
      <w:tblPr>
        <w:tblW w:w="9600" w:type="dxa"/>
        <w:jc w:val="left"/>
        <w:tblLayout w:type="fixed"/>
        <w:tblLook w:firstColumn="1" w:firstRow="1" w:lastColumn="0" w:lastRow="0" w:noHBand="0" w:noVBand="1" w:val="04A0"/>
      </w:tblPr>
      <w:tblGrid>
        <w:gridCol w:w="1900"/>
        <w:gridCol w:w="4200"/>
        <w:gridCol w:w="3500"/>
      </w:tblGrid>
      <w:tr>
        <w:tc>
          <w:tcPr>
            <w:tcW w:type="dxa" w:w="19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用語</w:t>
            </w:r>
          </w:p>
        </w:tc>
        <w:tc>
          <w:tcPr>
            <w:tcW w:type="dxa" w:w="42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ざっくりした意味</w:t>
            </w:r>
          </w:p>
        </w:tc>
        <w:tc>
          <w:tcPr>
            <w:tcW w:type="dxa" w:w="35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例</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個人情報</w:t>
            </w:r>
          </w:p>
        </w:tc>
        <w:tc>
          <w:tcPr>
            <w:tcW w:type="dxa" w:w="4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生きている個人を特定できる情報</w:t>
            </w:r>
          </w:p>
        </w:tc>
        <w:tc>
          <w:tcPr>
            <w:tcW w:type="dxa" w:w="3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氏名、氏名と結びつく顔写真・連絡先など</w:t>
            </w:r>
          </w:p>
        </w:tc>
      </w:tr>
      <w:tr>
        <w:tc>
          <w:tcPr>
            <w:tcW w:type="dxa" w:w="1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w:t>
            </w:r>
          </w:p>
        </w:tc>
        <w:tc>
          <w:tcPr>
            <w:tcW w:type="dxa" w:w="4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個人情報を、検索できる形でまとめたもの（データベース等）</w:t>
            </w:r>
          </w:p>
        </w:tc>
        <w:tc>
          <w:tcPr>
            <w:tcW w:type="dxa" w:w="3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顧客名簿、社員リスト、応募者一覧</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要配慮個人情報</w:t>
            </w:r>
          </w:p>
        </w:tc>
        <w:tc>
          <w:tcPr>
            <w:tcW w:type="dxa" w:w="4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特に取扱いに配慮が必要な情報</w:t>
            </w:r>
          </w:p>
        </w:tc>
        <w:tc>
          <w:tcPr>
            <w:tcW w:type="dxa" w:w="3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健康診断結果・病歴・障害に関する情報、信条、犯罪歴など</w:t>
            </w:r>
          </w:p>
        </w:tc>
      </w:tr>
    </w:tbl>
    <w:p>
      <w:pPr>
        <w:spacing w:after="0" w:before="0"/>
      </w:pPr>
      <w:r>
        <w:rPr>
          <w:sz w:val="8"/>
        </w:rPr>
      </w:r>
    </w:p>
    <w:p>
      <w:pPr>
        <w:spacing w:after="80" w:before="0" w:line="288" w:lineRule="auto"/>
      </w:pPr>
      <w:r>
        <w:rPr>
          <w:rFonts w:ascii="Meiryo" w:hAnsi="Meiryo" w:eastAsia="Meiryo" w:cs="Meiryo"/>
          <w:b w:val="0"/>
          <w:i w:val="0"/>
          <w:color w:val="64748B"/>
          <w:sz w:val="19"/>
        </w:rPr>
        <w:t>法律上は、個人情報（法2条1項）、個人データ（法16条3項）、要配慮個人情報（法2条3項）として定義されています。条文番号は覚えなくて構いませんが、「まとめたものは個人データ」「健康などは特に重い」という感覚を持ってください。</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ここがポイント</w:t>
            </w:r>
          </w:p>
          <w:p>
            <w:pPr>
              <w:spacing w:after="40" w:line="283" w:lineRule="auto"/>
            </w:pPr>
            <w:r>
              <w:rPr>
                <w:rFonts w:ascii="Meiryo" w:hAnsi="Meiryo" w:eastAsia="Meiryo" w:cs="Meiryo"/>
                <w:b w:val="0"/>
                <w:i w:val="0"/>
                <w:color w:val="263238"/>
                <w:sz w:val="20"/>
              </w:rPr>
              <w:t>メールアドレスや電話番号も、氏名など他の情報と結びつけば個人情報になり得ます。</w:t>
            </w:r>
          </w:p>
          <w:p>
            <w:pPr>
              <w:spacing w:after="40" w:line="283" w:lineRule="auto"/>
            </w:pPr>
            <w:r>
              <w:rPr>
                <w:rFonts w:ascii="Meiryo" w:hAnsi="Meiryo" w:eastAsia="Meiryo" w:cs="Meiryo"/>
                <w:b w:val="0"/>
                <w:i w:val="0"/>
                <w:color w:val="263238"/>
                <w:sz w:val="20"/>
              </w:rPr>
              <w:t>「個人情報」と「個人データ」を完全に同じものと考えず、“まとめて扱うほど影響が大きい”と理解しましょう。</w:t>
            </w:r>
          </w:p>
        </w:tc>
      </w:tr>
    </w:tbl>
    <w:p>
      <w:pPr>
        <w:spacing w:after="0" w:before="0"/>
      </w:pPr>
      <w:r>
        <w:rPr>
          <w:sz w:val="8"/>
        </w:rPr>
      </w:r>
    </w:p>
    <w:p>
      <w:pPr>
        <w:pStyle w:val="Heading1"/>
        <w:pBdr>
          <w:bottom w:val="single" w:sz="10" w:space="3" w:color="B58A3A"/>
        </w:pBdr>
      </w:pPr>
      <w:r>
        <w:rPr>
          <w:rFonts w:ascii="Meiryo" w:hAnsi="Meiryo" w:eastAsia="Meiryo" w:cs="Meiryo"/>
          <w:b/>
          <w:i w:val="0"/>
          <w:color w:val="16314F"/>
          <w:sz w:val="30"/>
        </w:rPr>
        <w:t>2　業務でよく扱う個人情報と、その一生</w:t>
      </w:r>
    </w:p>
    <w:p>
      <w:pPr>
        <w:spacing w:after="120" w:before="0" w:line="293" w:lineRule="auto"/>
      </w:pPr>
      <w:r>
        <w:rPr>
          <w:rFonts w:ascii="Meiryo" w:hAnsi="Meiryo" w:eastAsia="Meiryo" w:cs="Meiryo"/>
          <w:b w:val="0"/>
          <w:i w:val="0"/>
          <w:color w:val="263238"/>
          <w:sz w:val="21"/>
        </w:rPr>
        <w:t>自分の業務にどんな個人情報があるかを意識すると、リスクに気づきやすくなります。</w:t>
      </w:r>
    </w:p>
    <w:p>
      <w:pPr>
        <w:pStyle w:val="ListBullet"/>
        <w:spacing w:after="40" w:line="283" w:lineRule="auto"/>
      </w:pPr>
      <w:r>
        <w:rPr>
          <w:rFonts w:ascii="Meiryo" w:hAnsi="Meiryo" w:eastAsia="Meiryo" w:cs="Meiryo"/>
          <w:b w:val="0"/>
          <w:i w:val="0"/>
          <w:color w:val="263238"/>
          <w:sz w:val="21"/>
        </w:rPr>
        <w:t>顧客・取引先の氏名、会社名、連絡先、取引履歴</w:t>
      </w:r>
    </w:p>
    <w:p>
      <w:pPr>
        <w:pStyle w:val="ListBullet"/>
        <w:spacing w:after="40" w:line="283" w:lineRule="auto"/>
      </w:pPr>
      <w:r>
        <w:rPr>
          <w:rFonts w:ascii="Meiryo" w:hAnsi="Meiryo" w:eastAsia="Meiryo" w:cs="Meiryo"/>
          <w:b w:val="0"/>
          <w:i w:val="0"/>
          <w:color w:val="263238"/>
          <w:sz w:val="21"/>
        </w:rPr>
        <w:t>従業員・応募者の氏名、住所、経歴、評価、健康に関する配慮事項</w:t>
      </w:r>
    </w:p>
    <w:p>
      <w:pPr>
        <w:pStyle w:val="ListBullet"/>
        <w:spacing w:after="40" w:line="283" w:lineRule="auto"/>
      </w:pPr>
      <w:r>
        <w:rPr>
          <w:rFonts w:ascii="Meiryo" w:hAnsi="Meiryo" w:eastAsia="Meiryo" w:cs="Meiryo"/>
          <w:b w:val="0"/>
          <w:i w:val="0"/>
          <w:color w:val="263238"/>
          <w:sz w:val="21"/>
        </w:rPr>
        <w:t>問い合わせ・クレーム対応の記録、アンケートの回答</w:t>
      </w:r>
    </w:p>
    <w:p>
      <w:pPr>
        <w:spacing w:after="0" w:before="0"/>
      </w:pPr>
      <w:r>
        <w:rPr>
          <w:sz w:val="4"/>
        </w:rPr>
      </w:r>
    </w:p>
    <w:p>
      <w:pPr>
        <w:spacing w:after="80" w:before="0" w:line="293" w:lineRule="auto"/>
      </w:pPr>
      <w:r>
        <w:rPr>
          <w:rFonts w:ascii="Meiryo" w:hAnsi="Meiryo" w:eastAsia="Meiryo" w:cs="Meiryo"/>
          <w:b w:val="0"/>
          <w:i w:val="0"/>
          <w:color w:val="263238"/>
          <w:sz w:val="21"/>
        </w:rPr>
        <w:t>個人情報には「取得 → 利用 → 保管 → 共有・提供 → 廃棄」という一生があります。どの段階にも漏えいのリスクがあります。</w:t>
      </w:r>
    </w:p>
    <w:tbl>
      <w:tblPr>
        <w:tblW w:w="9600" w:type="dxa"/>
        <w:jc w:val="left"/>
        <w:tblLayout w:type="fixed"/>
        <w:tblLook w:firstColumn="1" w:firstRow="1" w:lastColumn="0" w:lastRow="0" w:noHBand="0" w:noVBand="1" w:val="04A0"/>
      </w:tblPr>
      <w:tblGrid>
        <w:gridCol w:w="1900"/>
        <w:gridCol w:w="7700"/>
      </w:tblGrid>
      <w:tr>
        <w:tc>
          <w:tcPr>
            <w:tcW w:type="dxa" w:w="19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段階</w:t>
            </w:r>
          </w:p>
        </w:tc>
        <w:tc>
          <w:tcPr>
            <w:tcW w:type="dxa" w:w="77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気をつけること</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取得</w:t>
            </w:r>
          </w:p>
        </w:tc>
        <w:tc>
          <w:tcPr>
            <w:tcW w:type="dxa" w:w="7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利用目的の範囲で、必要な情報だけ集める</w:t>
            </w:r>
          </w:p>
        </w:tc>
      </w:tr>
      <w:tr>
        <w:tc>
          <w:tcPr>
            <w:tcW w:type="dxa" w:w="1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利用</w:t>
            </w:r>
          </w:p>
        </w:tc>
        <w:tc>
          <w:tcPr>
            <w:tcW w:type="dxa" w:w="77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決めた目的の範囲で使う。目的外に使わない</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保管</w:t>
            </w:r>
          </w:p>
        </w:tc>
        <w:tc>
          <w:tcPr>
            <w:tcW w:type="dxa" w:w="7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アクセスできる人を絞り、安全に管理する</w:t>
            </w:r>
          </w:p>
        </w:tc>
      </w:tr>
      <w:tr>
        <w:tc>
          <w:tcPr>
            <w:tcW w:type="dxa" w:w="1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共有・提供</w:t>
            </w:r>
          </w:p>
        </w:tc>
        <w:tc>
          <w:tcPr>
            <w:tcW w:type="dxa" w:w="77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渡す相手・範囲・方法を確認する（本ハンドブックの中心）</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廃棄</w:t>
            </w:r>
          </w:p>
        </w:tc>
        <w:tc>
          <w:tcPr>
            <w:tcW w:type="dxa" w:w="7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不要になったら、定められた方法で確実に消す・処分する</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3　漏えいが起きる「入口」を知る</w:t>
      </w:r>
    </w:p>
    <w:p>
      <w:pPr>
        <w:spacing w:after="120" w:before="0" w:line="293" w:lineRule="auto"/>
      </w:pPr>
      <w:r>
        <w:rPr>
          <w:rFonts w:ascii="Meiryo" w:hAnsi="Meiryo" w:eastAsia="Meiryo" w:cs="Meiryo"/>
          <w:b w:val="0"/>
          <w:i w:val="0"/>
          <w:color w:val="263238"/>
          <w:sz w:val="21"/>
        </w:rPr>
        <w:t>実際の漏えいは、特別な事件よりも、日常業務のちょっとした操作から起きます。代表的な入口は次のとおりです。</w:t>
      </w:r>
    </w:p>
    <w:tbl>
      <w:tblPr>
        <w:tblW w:w="9600" w:type="dxa"/>
        <w:jc w:val="left"/>
        <w:tblLayout w:type="fixed"/>
        <w:tblLook w:firstColumn="1" w:firstRow="1" w:lastColumn="0" w:lastRow="0" w:noHBand="0" w:noVBand="1" w:val="04A0"/>
      </w:tblPr>
      <w:tblGrid>
        <w:gridCol w:w="2400"/>
        <w:gridCol w:w="7200"/>
      </w:tblGrid>
      <w:tr>
        <w:tc>
          <w:tcPr>
            <w:tcW w:type="dxa" w:w="24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入口</w:t>
            </w:r>
          </w:p>
        </w:tc>
        <w:tc>
          <w:tcPr>
            <w:tcW w:type="dxa" w:w="72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ありがちな失敗</w:t>
            </w:r>
          </w:p>
        </w:tc>
      </w:tr>
      <w:tr>
        <w:tc>
          <w:tcPr>
            <w:tcW w:type="dxa" w:w="24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メール宛先</w:t>
            </w:r>
          </w:p>
        </w:tc>
        <w:tc>
          <w:tcPr>
            <w:tcW w:type="dxa" w:w="7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宛先・CC/BCCの選び間違い、全員に返信、似た社名の別人へ送信</w:t>
            </w:r>
          </w:p>
        </w:tc>
      </w:tr>
      <w:tr>
        <w:tc>
          <w:tcPr>
            <w:tcW w:type="dxa" w:w="24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添付・本文</w:t>
            </w:r>
          </w:p>
        </w:tc>
        <w:tc>
          <w:tcPr>
            <w:tcW w:type="dxa" w:w="7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違うファイルの添付、非表示行や別シートの個人情報の見落とし</w:t>
            </w:r>
          </w:p>
        </w:tc>
      </w:tr>
      <w:tr>
        <w:tc>
          <w:tcPr>
            <w:tcW w:type="dxa" w:w="24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クラウド共有</w:t>
            </w:r>
          </w:p>
        </w:tc>
        <w:tc>
          <w:tcPr>
            <w:tcW w:type="dxa" w:w="7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「リンクを知る全員が閲覧可」など、共有範囲の設定ミス</w:t>
            </w:r>
          </w:p>
        </w:tc>
      </w:tr>
      <w:tr>
        <w:tc>
          <w:tcPr>
            <w:tcW w:type="dxa" w:w="24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チャット・転送</w:t>
            </w:r>
          </w:p>
        </w:tc>
        <w:tc>
          <w:tcPr>
            <w:tcW w:type="dxa" w:w="7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社外を含むやりとりへの安易な転送・スクリーンショット共有</w:t>
            </w:r>
          </w:p>
        </w:tc>
      </w:tr>
      <w:tr>
        <w:tc>
          <w:tcPr>
            <w:tcW w:type="dxa" w:w="24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紙の資料</w:t>
            </w:r>
          </w:p>
        </w:tc>
        <w:tc>
          <w:tcPr>
            <w:tcW w:type="dxa" w:w="7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電車内や訪問先での置き忘れ、廃棄忘れ</w:t>
            </w:r>
          </w:p>
        </w:tc>
      </w:tr>
      <w:tr>
        <w:tc>
          <w:tcPr>
            <w:tcW w:type="dxa" w:w="24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USB・端末</w:t>
            </w:r>
          </w:p>
        </w:tc>
        <w:tc>
          <w:tcPr>
            <w:tcW w:type="dxa" w:w="7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暗号化していない媒体の紛失、私物への保存</w:t>
            </w:r>
          </w:p>
        </w:tc>
      </w:tr>
      <w:tr>
        <w:tc>
          <w:tcPr>
            <w:tcW w:type="dxa" w:w="24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生成AI・外部ツール</w:t>
            </w:r>
          </w:p>
        </w:tc>
        <w:tc>
          <w:tcPr>
            <w:tcW w:type="dxa" w:w="7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顧客や社員の情報をそのまま入力してしまう</w:t>
            </w:r>
          </w:p>
        </w:tc>
      </w:tr>
    </w:tbl>
    <w:p>
      <w:pPr>
        <w:spacing w:after="0" w:before="0"/>
      </w:pPr>
      <w:r>
        <w:rPr>
          <w:sz w:val="8"/>
        </w:rPr>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送る前・持ち出す前のひと呼吸</w:t>
            </w:r>
          </w:p>
          <w:p>
            <w:pPr>
              <w:spacing w:after="40" w:line="283" w:lineRule="auto"/>
            </w:pPr>
            <w:r>
              <w:rPr>
                <w:rFonts w:ascii="Meiryo" w:hAnsi="Meiryo" w:eastAsia="Meiryo" w:cs="Meiryo"/>
                <w:b w:val="0"/>
                <w:i w:val="0"/>
                <w:color w:val="263238"/>
                <w:sz w:val="20"/>
              </w:rPr>
              <w:t>「宛先は正しいか」「共有範囲は限定されているか」「この情報を外に出す必要があるか」。送信・共有・持出しの前に一呼吸おくだけで、多くの事故は防げます。詳しいチェック項目は別冊『チェックリスト』を使ってください。</w:t>
            </w:r>
          </w:p>
        </w:tc>
      </w:tr>
    </w:tbl>
    <w:p>
      <w:pPr>
        <w:spacing w:after="0" w:before="0"/>
      </w:pPr>
      <w:r>
        <w:rPr>
          <w:sz w:val="8"/>
        </w:rPr>
      </w:r>
    </w:p>
    <w:p>
      <w:pPr>
        <w:pStyle w:val="Heading1"/>
        <w:pBdr>
          <w:bottom w:val="single" w:sz="10" w:space="3" w:color="B58A3A"/>
        </w:pBdr>
      </w:pPr>
      <w:r>
        <w:rPr>
          <w:rFonts w:ascii="Meiryo" w:hAnsi="Meiryo" w:eastAsia="Meiryo" w:cs="Meiryo"/>
          <w:b/>
          <w:i w:val="0"/>
          <w:color w:val="16314F"/>
          <w:sz w:val="30"/>
        </w:rPr>
        <w:t>4　「漏えい等」とは何か</w:t>
      </w:r>
    </w:p>
    <w:p>
      <w:pPr>
        <w:spacing w:after="80" w:before="0" w:line="293" w:lineRule="auto"/>
      </w:pPr>
      <w:r>
        <w:rPr>
          <w:rFonts w:ascii="Meiryo" w:hAnsi="Meiryo" w:eastAsia="Meiryo" w:cs="Meiryo"/>
          <w:b w:val="0"/>
          <w:i w:val="0"/>
          <w:color w:val="263238"/>
          <w:sz w:val="21"/>
        </w:rPr>
        <w:t>個人データが、外部に漏れたり、なくなったり、壊れたりすることを、まとめて「漏えい等」と呼びます。</w:t>
      </w:r>
    </w:p>
    <w:p>
      <w:pPr>
        <w:pStyle w:val="ListBullet"/>
        <w:spacing w:after="40" w:line="283" w:lineRule="auto"/>
      </w:pPr>
      <w:r>
        <w:rPr>
          <w:rFonts w:ascii="Meiryo" w:hAnsi="Meiryo" w:eastAsia="Meiryo" w:cs="Meiryo"/>
          <w:b w:val="0"/>
          <w:i w:val="0"/>
          <w:color w:val="263238"/>
          <w:sz w:val="21"/>
        </w:rPr>
        <w:t>漏えい：本来見せるべきでない相手に、個人データが渡る・見える状態になること</w:t>
      </w:r>
    </w:p>
    <w:p>
      <w:pPr>
        <w:pStyle w:val="ListBullet"/>
        <w:spacing w:after="40" w:line="283" w:lineRule="auto"/>
      </w:pPr>
      <w:r>
        <w:rPr>
          <w:rFonts w:ascii="Meiryo" w:hAnsi="Meiryo" w:eastAsia="Meiryo" w:cs="Meiryo"/>
          <w:b w:val="0"/>
          <w:i w:val="0"/>
          <w:color w:val="263238"/>
          <w:sz w:val="21"/>
        </w:rPr>
        <w:t>滅失：個人データを失うこと（紛失など）</w:t>
      </w:r>
    </w:p>
    <w:p>
      <w:pPr>
        <w:pStyle w:val="ListBullet"/>
        <w:spacing w:after="40" w:line="283" w:lineRule="auto"/>
      </w:pPr>
      <w:r>
        <w:rPr>
          <w:rFonts w:ascii="Meiryo" w:hAnsi="Meiryo" w:eastAsia="Meiryo" w:cs="Meiryo"/>
          <w:b w:val="0"/>
          <w:i w:val="0"/>
          <w:color w:val="263238"/>
          <w:sz w:val="21"/>
        </w:rPr>
        <w:t>毀損：個人データが壊れて使えなくなること</w:t>
      </w:r>
    </w:p>
    <w:p>
      <w:pPr>
        <w:spacing w:after="0" w:before="0"/>
      </w:pPr>
      <w:r>
        <w:rPr>
          <w:sz w:val="4"/>
        </w:rPr>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42318"/>
              <w:start w:val="single" w:sz="4" w:space="0" w:color="B42318"/>
              <w:bottom w:val="single" w:sz="4" w:space="0" w:color="B42318"/>
              <w:end w:val="single" w:sz="4" w:space="0" w:color="B42318"/>
            </w:tcBorders>
            <w:shd w:val="clear" w:color="auto" w:fill="FBEAE8"/>
            <w:tcMar>
              <w:top w:w="90" w:type="dxa"/>
              <w:start w:w="150" w:type="dxa"/>
              <w:bottom w:w="90" w:type="dxa"/>
              <w:end w:w="150" w:type="dxa"/>
            </w:tcMar>
          </w:tcPr>
          <w:p>
            <w:pPr>
              <w:spacing w:after="40" w:line="278" w:lineRule="auto"/>
            </w:pPr>
            <w:r/>
            <w:r>
              <w:rPr>
                <w:rFonts w:ascii="Meiryo" w:hAnsi="Meiryo" w:eastAsia="Meiryo" w:cs="Meiryo"/>
                <w:b/>
                <w:i w:val="0"/>
                <w:color w:val="B42318"/>
                <w:sz w:val="22"/>
              </w:rPr>
              <w:t>よくある誤解に注意</w:t>
            </w:r>
          </w:p>
          <w:p>
            <w:pPr>
              <w:spacing w:after="40" w:line="283" w:lineRule="auto"/>
            </w:pPr>
            <w:r>
              <w:rPr>
                <w:rFonts w:ascii="Meiryo" w:hAnsi="Meiryo" w:eastAsia="Meiryo" w:cs="Meiryo"/>
                <w:b w:val="0"/>
                <w:i w:val="0"/>
                <w:color w:val="263238"/>
                <w:sz w:val="20"/>
              </w:rPr>
              <w:t>「紙をなくしただけ」「アドレスが見えただけ」「クラウドの設定ミスだけ」も、漏えい等に当たり得ます。</w:t>
            </w:r>
          </w:p>
          <w:p>
            <w:pPr>
              <w:spacing w:after="40" w:line="283" w:lineRule="auto"/>
            </w:pPr>
            <w:r>
              <w:rPr>
                <w:rFonts w:ascii="Meiryo" w:hAnsi="Meiryo" w:eastAsia="Meiryo" w:cs="Meiryo"/>
                <w:b w:val="0"/>
                <w:i w:val="0"/>
                <w:color w:val="263238"/>
                <w:sz w:val="20"/>
              </w:rPr>
              <w:t>「まだ実害がないから事故ではない」と自分で判断しないでください。“おそれ”の段階でも報告の対象になり得ます。</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5　事故に気づいたときの3原則と、してはいけないこと</w:t>
      </w:r>
    </w:p>
    <w:p>
      <w:pPr>
        <w:spacing w:after="120" w:before="0" w:line="293" w:lineRule="auto"/>
      </w:pPr>
      <w:r>
        <w:rPr>
          <w:rFonts w:ascii="Meiryo" w:hAnsi="Meiryo" w:eastAsia="Meiryo" w:cs="Meiryo"/>
          <w:b w:val="0"/>
          <w:i w:val="0"/>
          <w:color w:val="263238"/>
          <w:sz w:val="21"/>
        </w:rPr>
        <w:t>もし「漏らしたかもしれない」と思ったら、次の3つを同時並行で、できるだけ早く行います。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初動の3原則：止める・保全する・報告する</w:t>
            </w:r>
          </w:p>
          <w:p>
            <w:pPr>
              <w:spacing w:after="40" w:line="283" w:lineRule="auto"/>
            </w:pPr>
            <w:r>
              <w:rPr>
                <w:rFonts w:ascii="Meiryo" w:hAnsi="Meiryo" w:eastAsia="Meiryo" w:cs="Meiryo"/>
                <w:b w:val="0"/>
                <w:i w:val="0"/>
                <w:color w:val="263238"/>
                <w:sz w:val="20"/>
              </w:rPr>
              <w:t>① 止める：追加の送信・共有・持出しを止め、できる範囲でアクセス停止・回収依頼をする。</w:t>
            </w:r>
          </w:p>
          <w:p>
            <w:pPr>
              <w:spacing w:after="40" w:line="283" w:lineRule="auto"/>
            </w:pPr>
            <w:r>
              <w:rPr>
                <w:rFonts w:ascii="Meiryo" w:hAnsi="Meiryo" w:eastAsia="Meiryo" w:cs="Meiryo"/>
                <w:b w:val="0"/>
                <w:i w:val="0"/>
                <w:color w:val="263238"/>
                <w:sz w:val="20"/>
              </w:rPr>
              <w:t>② 保全する：メール・ログ・送信先・共有設定・画面・ファイル名を消さずに残す（記録・スクリーンショット）。</w:t>
            </w:r>
          </w:p>
          <w:p>
            <w:pPr>
              <w:spacing w:after="40" w:line="283" w:lineRule="auto"/>
            </w:pPr>
            <w:r>
              <w:rPr>
                <w:rFonts w:ascii="Meiryo" w:hAnsi="Meiryo" w:eastAsia="Meiryo" w:cs="Meiryo"/>
                <w:b w:val="0"/>
                <w:i w:val="0"/>
                <w:color w:val="263238"/>
                <w:sz w:val="20"/>
              </w:rPr>
              <w:t>③ 報告する：定められたルートで、上長・個人情報保護担当・法務などへ、分かっている事実をそのまま伝える。</w:t>
            </w:r>
          </w:p>
        </w:tc>
      </w:tr>
    </w:tbl>
    <w:p>
      <w:pPr>
        <w:spacing w:after="0" w:before="0"/>
      </w:pPr>
      <w:r>
        <w:rPr>
          <w:sz w:val="8"/>
        </w:rPr>
      </w:r>
    </w:p>
    <w:p>
      <w:pPr>
        <w:pStyle w:val="Heading3"/>
      </w:pPr>
      <w:r>
        <w:rPr>
          <w:rFonts w:ascii="Meiryo" w:hAnsi="Meiryo" w:eastAsia="Meiryo" w:cs="Meiryo"/>
          <w:b/>
          <w:i w:val="0"/>
          <w:color w:val="243B53"/>
          <w:sz w:val="22"/>
        </w:rPr>
        <w:t>してはいけないこと</w:t>
      </w:r>
    </w:p>
    <w:p>
      <w:pPr>
        <w:pStyle w:val="ListBullet"/>
        <w:spacing w:after="40" w:line="283" w:lineRule="auto"/>
      </w:pPr>
      <w:r>
        <w:rPr>
          <w:rFonts w:ascii="Meiryo" w:hAnsi="Meiryo" w:eastAsia="Meiryo" w:cs="Meiryo"/>
          <w:b w:val="0"/>
          <w:i w:val="0"/>
          <w:color w:val="B42318"/>
          <w:sz w:val="21"/>
        </w:rPr>
        <w:t>「大丈夫」「バレない」と、自分一人で結論を出すこと</w:t>
      </w:r>
    </w:p>
    <w:p>
      <w:pPr>
        <w:pStyle w:val="ListBullet"/>
        <w:spacing w:after="40" w:line="283" w:lineRule="auto"/>
      </w:pPr>
      <w:r>
        <w:rPr>
          <w:rFonts w:ascii="Meiryo" w:hAnsi="Meiryo" w:eastAsia="Meiryo" w:cs="Meiryo"/>
          <w:b w:val="0"/>
          <w:i w:val="0"/>
          <w:color w:val="B42318"/>
          <w:sz w:val="21"/>
        </w:rPr>
        <w:t>証拠になるメール・ログ・設定を、削除・上書き・初期化すること</w:t>
      </w:r>
    </w:p>
    <w:p>
      <w:pPr>
        <w:pStyle w:val="ListBullet"/>
        <w:spacing w:after="40" w:line="283" w:lineRule="auto"/>
      </w:pPr>
      <w:r>
        <w:rPr>
          <w:rFonts w:ascii="Meiryo" w:hAnsi="Meiryo" w:eastAsia="Meiryo" w:cs="Meiryo"/>
          <w:b w:val="0"/>
          <w:i w:val="0"/>
          <w:color w:val="B42318"/>
          <w:sz w:val="21"/>
        </w:rPr>
        <w:t>相手方へ独断で連絡し、「見ずに削除して」と私的に口裏合わせをすること</w:t>
      </w:r>
    </w:p>
    <w:p>
      <w:pPr>
        <w:pStyle w:val="ListBullet"/>
        <w:spacing w:after="40" w:line="283" w:lineRule="auto"/>
      </w:pPr>
      <w:r>
        <w:rPr>
          <w:rFonts w:ascii="Meiryo" w:hAnsi="Meiryo" w:eastAsia="Meiryo" w:cs="Meiryo"/>
          <w:b w:val="0"/>
          <w:i w:val="0"/>
          <w:color w:val="B42318"/>
          <w:sz w:val="21"/>
        </w:rPr>
        <w:t>本人への連絡や対外的な説明を、現場の判断だけで先に行うこと</w:t>
      </w:r>
    </w:p>
    <w:p>
      <w:pPr>
        <w:pStyle w:val="ListBullet"/>
        <w:spacing w:after="40" w:line="283" w:lineRule="auto"/>
      </w:pPr>
      <w:r>
        <w:rPr>
          <w:rFonts w:ascii="Meiryo" w:hAnsi="Meiryo" w:eastAsia="Meiryo" w:cs="Meiryo"/>
          <w:b w:val="0"/>
          <w:i w:val="0"/>
          <w:color w:val="B42318"/>
          <w:sz w:val="21"/>
        </w:rPr>
        <w:t>報告義務や本人通知の要否を、自分で最終判断してしまうこと</w:t>
      </w:r>
    </w:p>
    <w:p>
      <w:pPr>
        <w:spacing w:after="80" w:before="0" w:line="288" w:lineRule="auto"/>
      </w:pPr>
      <w:r>
        <w:rPr>
          <w:rFonts w:ascii="Meiryo" w:hAnsi="Meiryo" w:eastAsia="Meiryo" w:cs="Meiryo"/>
          <w:b w:val="0"/>
          <w:i w:val="0"/>
          <w:color w:val="64748B"/>
          <w:sz w:val="19"/>
        </w:rPr>
        <w:t>報告が遅れると、後の手続（速報・確報）の期限に直結します。「迷ったら、まず報告」で構いません。</w:t>
      </w:r>
    </w:p>
    <w:p>
      <w:pPr>
        <w:pStyle w:val="Heading1"/>
        <w:pBdr>
          <w:bottom w:val="single" w:sz="10" w:space="3" w:color="B58A3A"/>
        </w:pBdr>
      </w:pPr>
      <w:r>
        <w:rPr>
          <w:rFonts w:ascii="Meiryo" w:hAnsi="Meiryo" w:eastAsia="Meiryo" w:cs="Meiryo"/>
          <w:b/>
          <w:i w:val="0"/>
          <w:color w:val="16314F"/>
          <w:sz w:val="30"/>
        </w:rPr>
        <w:t>6　報告・本人通知のしくみ（概要）</w:t>
      </w:r>
    </w:p>
    <w:p>
      <w:pPr>
        <w:spacing w:after="120" w:before="0" w:line="293" w:lineRule="auto"/>
      </w:pPr>
      <w:r>
        <w:rPr>
          <w:rFonts w:ascii="Meiryo" w:hAnsi="Meiryo" w:eastAsia="Meiryo" w:cs="Meiryo"/>
          <w:b w:val="0"/>
          <w:i w:val="0"/>
          <w:color w:val="263238"/>
          <w:sz w:val="21"/>
        </w:rPr>
        <w:t>一定の重大な漏えい等が起きると、会社は個人情報保護委員会への報告と、本人への通知を行う必要があります（法26条1項・2項）。次の4つのいずれかに当たる場合が、その対象になり得ます。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報告の対象になり得る事態（4類型）</w:t>
            </w:r>
          </w:p>
        </w:tc>
      </w:tr>
      <w:tr>
        <w:tc>
          <w:tcPr>
            <w:tcW w:type="dxa" w:w="9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① 要配慮個人情報（健康診断結果・病歴・障害に関する情報など）が含まれる漏えい等</w:t>
            </w:r>
          </w:p>
        </w:tc>
      </w:tr>
      <w:tr>
        <w:tc>
          <w:tcPr>
            <w:tcW w:type="dxa" w:w="9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② 不正に利用されると、財産的な被害が生じるおそれがあるもの</w:t>
            </w:r>
          </w:p>
        </w:tc>
      </w:tr>
      <w:tr>
        <w:tc>
          <w:tcPr>
            <w:tcW w:type="dxa" w:w="9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③ 不正の目的による行為のおそれがあるもの（外部からの攻撃・持出しなど）</w:t>
            </w:r>
          </w:p>
        </w:tc>
      </w:tr>
      <w:tr>
        <w:tc>
          <w:tcPr>
            <w:tcW w:type="dxa" w:w="9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④ 1,000人を超える本人に係る漏えい等</w:t>
            </w:r>
          </w:p>
        </w:tc>
      </w:tr>
    </w:tbl>
    <w:p>
      <w:pPr>
        <w:spacing w:after="0" w:before="0"/>
      </w:pPr>
      <w:r>
        <w:rPr>
          <w:sz w:val="8"/>
        </w:rPr>
      </w:r>
    </w:p>
    <w:p>
      <w:pPr>
        <w:spacing w:after="80" w:before="0" w:line="293" w:lineRule="auto"/>
      </w:pPr>
      <w:r>
        <w:rPr>
          <w:rFonts w:ascii="Meiryo" w:hAnsi="Meiryo" w:eastAsia="Meiryo" w:cs="Meiryo"/>
          <w:b w:val="0"/>
          <w:i w:val="0"/>
          <w:color w:val="263238"/>
          <w:sz w:val="21"/>
        </w:rPr>
        <w:t>報告には「速報」と「確報」の2段階があり、速報は気づいてから速やかに、確報は原則として一定期間内に行うことが求められます。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現場が覚えること</w:t>
            </w:r>
          </w:p>
          <w:p>
            <w:pPr>
              <w:spacing w:after="40" w:line="283" w:lineRule="auto"/>
            </w:pPr>
            <w:r>
              <w:rPr>
                <w:rFonts w:ascii="Meiryo" w:hAnsi="Meiryo" w:eastAsia="Meiryo" w:cs="Meiryo"/>
                <w:b w:val="0"/>
                <w:i w:val="0"/>
                <w:color w:val="263238"/>
                <w:sz w:val="20"/>
              </w:rPr>
              <w:t>細かい類型や期限を暗記する必要はありません。覚えるのは「重大な事故ほど、早い報告が必要」ということだけです。</w:t>
            </w:r>
          </w:p>
          <w:p>
            <w:pPr>
              <w:spacing w:after="40" w:line="283" w:lineRule="auto"/>
            </w:pPr>
            <w:r>
              <w:rPr>
                <w:rFonts w:ascii="Meiryo" w:hAnsi="Meiryo" w:eastAsia="Meiryo" w:cs="Meiryo"/>
                <w:b w:val="0"/>
                <w:i w:val="0"/>
                <w:color w:val="263238"/>
                <w:sz w:val="20"/>
              </w:rPr>
              <w:t>どの類型に当たるか、報告・通知が必要かどうかの最終判断は、個人情報保護担当・法務などの担当部署が行います。現場は、速やかに正確な事実を上げることに集中してください。</w:t>
            </w:r>
          </w:p>
        </w:tc>
      </w:tr>
    </w:tbl>
    <w:p>
      <w:pPr>
        <w:spacing w:after="0" w:before="0"/>
      </w:pPr>
      <w:r>
        <w:rPr>
          <w:sz w:val="8"/>
        </w:rPr>
      </w:r>
    </w:p>
    <w:p>
      <w:pPr>
        <w:spacing w:after="40" w:before="0" w:line="288" w:lineRule="auto"/>
      </w:pPr>
      <w:r>
        <w:rPr>
          <w:rFonts w:ascii="Meiryo" w:hAnsi="Meiryo" w:eastAsia="Meiryo" w:cs="Meiryo"/>
          <w:b w:val="0"/>
          <w:i w:val="0"/>
          <w:color w:val="64748B"/>
          <w:sz w:val="19"/>
        </w:rPr>
        <w:t>報告対象事態は規則7条、報告期限（速報・確報）は規則8条に定めがあります。</w:t>
      </w:r>
    </w:p>
    <w:p>
      <w:r>
        <w:br w:type="page"/>
      </w:r>
    </w:p>
    <w:p>
      <w:pPr>
        <w:pStyle w:val="Heading1"/>
        <w:pBdr>
          <w:bottom w:val="single" w:sz="10" w:space="3" w:color="B58A3A"/>
        </w:pBdr>
      </w:pPr>
      <w:r>
        <w:rPr>
          <w:rFonts w:ascii="Meiryo" w:hAnsi="Meiryo" w:eastAsia="Meiryo" w:cs="Meiryo"/>
          <w:b/>
          <w:i w:val="0"/>
          <w:color w:val="16314F"/>
          <w:sz w:val="30"/>
        </w:rPr>
        <w:t>7　委託先の事故も「自社の問題」</w:t>
      </w:r>
    </w:p>
    <w:p>
      <w:pPr>
        <w:spacing w:after="80" w:before="0" w:line="293" w:lineRule="auto"/>
      </w:pPr>
      <w:r>
        <w:rPr>
          <w:rFonts w:ascii="Meiryo" w:hAnsi="Meiryo" w:eastAsia="Meiryo" w:cs="Meiryo"/>
          <w:b w:val="0"/>
          <w:i w:val="0"/>
          <w:color w:val="263238"/>
          <w:sz w:val="21"/>
        </w:rPr>
        <w:t>発送・データ入力・システム運用などを外部に委託している場合でも、会社には委託先を監督する立場があります（法25条）。</w:t>
      </w:r>
    </w:p>
    <w:p>
      <w:pPr>
        <w:pStyle w:val="ListBullet"/>
        <w:spacing w:after="40" w:line="283" w:lineRule="auto"/>
      </w:pPr>
      <w:r>
        <w:rPr>
          <w:rFonts w:ascii="Meiryo" w:hAnsi="Meiryo" w:eastAsia="Meiryo" w:cs="Meiryo"/>
          <w:b w:val="0"/>
          <w:i w:val="0"/>
          <w:color w:val="263238"/>
          <w:sz w:val="21"/>
        </w:rPr>
        <w:t>委託先が起こした漏えい等も、「委託先だけの問題」ではありません。</w:t>
      </w:r>
    </w:p>
    <w:p>
      <w:pPr>
        <w:pStyle w:val="ListBullet"/>
        <w:spacing w:after="40" w:line="283" w:lineRule="auto"/>
      </w:pPr>
      <w:r>
        <w:rPr>
          <w:rFonts w:ascii="Meiryo" w:hAnsi="Meiryo" w:eastAsia="Meiryo" w:cs="Meiryo"/>
          <w:b w:val="0"/>
          <w:i w:val="0"/>
          <w:color w:val="263238"/>
          <w:sz w:val="21"/>
        </w:rPr>
        <w:t>委託先で事故が起きた（と分かった）ときも、自社内の報告ルートへ速やかに報告します。</w:t>
      </w:r>
    </w:p>
    <w:p>
      <w:pPr>
        <w:pStyle w:val="ListBullet"/>
        <w:spacing w:after="40" w:line="283" w:lineRule="auto"/>
      </w:pPr>
      <w:r>
        <w:rPr>
          <w:rFonts w:ascii="Meiryo" w:hAnsi="Meiryo" w:eastAsia="Meiryo" w:cs="Meiryo"/>
          <w:b w:val="0"/>
          <w:i w:val="0"/>
          <w:color w:val="263238"/>
          <w:sz w:val="21"/>
        </w:rPr>
        <w:t>報告・通知を委託元と委託先のどちらが行うかも含め、対応は担当部署が判断します。</w:t>
      </w:r>
    </w:p>
    <w:p>
      <w:pPr>
        <w:pStyle w:val="Heading1"/>
        <w:pBdr>
          <w:bottom w:val="single" w:sz="10" w:space="3" w:color="B58A3A"/>
        </w:pBdr>
      </w:pPr>
      <w:r>
        <w:rPr>
          <w:rFonts w:ascii="Meiryo" w:hAnsi="Meiryo" w:eastAsia="Meiryo" w:cs="Meiryo"/>
          <w:b/>
          <w:i w:val="0"/>
          <w:color w:val="16314F"/>
          <w:sz w:val="30"/>
        </w:rPr>
        <w:t>8　やりがちな15の誤解</w:t>
      </w:r>
    </w:p>
    <w:p>
      <w:pPr>
        <w:spacing w:after="120" w:before="0" w:line="293" w:lineRule="auto"/>
      </w:pPr>
      <w:r>
        <w:rPr>
          <w:rFonts w:ascii="Meiryo" w:hAnsi="Meiryo" w:eastAsia="Meiryo" w:cs="Meiryo"/>
          <w:b w:val="0"/>
          <w:i w:val="0"/>
          <w:color w:val="263238"/>
          <w:sz w:val="21"/>
        </w:rPr>
        <w:t>次の考え方は、いずれも誤りです。「やってはいけないこと」として覚えてください。</w:t>
      </w:r>
    </w:p>
    <w:p>
      <w:pPr>
        <w:pStyle w:val="ListBullet"/>
        <w:spacing w:after="40" w:line="283" w:lineRule="auto"/>
      </w:pPr>
      <w:r>
        <w:rPr>
          <w:rFonts w:ascii="Meiryo" w:hAnsi="Meiryo" w:eastAsia="Meiryo" w:cs="Meiryo"/>
          <w:b w:val="0"/>
          <w:i w:val="0"/>
          <w:color w:val="B42318"/>
          <w:sz w:val="21"/>
        </w:rPr>
        <w:t>個人情報を扱うのは人事と顧客対応の部署だけだ</w:t>
      </w:r>
    </w:p>
    <w:p>
      <w:pPr>
        <w:pStyle w:val="ListBullet"/>
        <w:spacing w:after="40" w:line="283" w:lineRule="auto"/>
      </w:pPr>
      <w:r>
        <w:rPr>
          <w:rFonts w:ascii="Meiryo" w:hAnsi="Meiryo" w:eastAsia="Meiryo" w:cs="Meiryo"/>
          <w:b w:val="0"/>
          <w:i w:val="0"/>
          <w:color w:val="B42318"/>
          <w:sz w:val="21"/>
        </w:rPr>
        <w:t>個人情報と個人データは、まったく同じものだ</w:t>
      </w:r>
    </w:p>
    <w:p>
      <w:pPr>
        <w:pStyle w:val="ListBullet"/>
        <w:spacing w:after="40" w:line="283" w:lineRule="auto"/>
      </w:pPr>
      <w:r>
        <w:rPr>
          <w:rFonts w:ascii="Meiryo" w:hAnsi="Meiryo" w:eastAsia="Meiryo" w:cs="Meiryo"/>
          <w:b w:val="0"/>
          <w:i w:val="0"/>
          <w:color w:val="B42318"/>
          <w:sz w:val="21"/>
        </w:rPr>
        <w:t>事故が起きれば、必ず・自動的に報告義務が発生する</w:t>
      </w:r>
    </w:p>
    <w:p>
      <w:pPr>
        <w:pStyle w:val="ListBullet"/>
        <w:spacing w:after="40" w:line="283" w:lineRule="auto"/>
      </w:pPr>
      <w:r>
        <w:rPr>
          <w:rFonts w:ascii="Meiryo" w:hAnsi="Meiryo" w:eastAsia="Meiryo" w:cs="Meiryo"/>
          <w:b w:val="0"/>
          <w:i w:val="0"/>
          <w:color w:val="B42318"/>
          <w:sz w:val="21"/>
        </w:rPr>
        <w:t>1人分の漏えいなら、報告は要らないと現場で決めてよい</w:t>
      </w:r>
    </w:p>
    <w:p>
      <w:pPr>
        <w:pStyle w:val="ListBullet"/>
        <w:spacing w:after="40" w:line="283" w:lineRule="auto"/>
      </w:pPr>
      <w:r>
        <w:rPr>
          <w:rFonts w:ascii="Meiryo" w:hAnsi="Meiryo" w:eastAsia="Meiryo" w:cs="Meiryo"/>
          <w:b w:val="0"/>
          <w:i w:val="0"/>
          <w:color w:val="B42318"/>
          <w:sz w:val="21"/>
        </w:rPr>
        <w:t>メールアドレスは個人情報ではない</w:t>
      </w:r>
    </w:p>
    <w:p>
      <w:pPr>
        <w:pStyle w:val="ListBullet"/>
        <w:spacing w:after="40" w:line="283" w:lineRule="auto"/>
      </w:pPr>
      <w:r>
        <w:rPr>
          <w:rFonts w:ascii="Meiryo" w:hAnsi="Meiryo" w:eastAsia="Meiryo" w:cs="Meiryo"/>
          <w:b w:val="0"/>
          <w:i w:val="0"/>
          <w:color w:val="B42318"/>
          <w:sz w:val="21"/>
        </w:rPr>
        <w:t>紙をなくしただけなら、漏えいではない</w:t>
      </w:r>
    </w:p>
    <w:p>
      <w:pPr>
        <w:pStyle w:val="ListBullet"/>
        <w:spacing w:after="40" w:line="283" w:lineRule="auto"/>
      </w:pPr>
      <w:r>
        <w:rPr>
          <w:rFonts w:ascii="Meiryo" w:hAnsi="Meiryo" w:eastAsia="Meiryo" w:cs="Meiryo"/>
          <w:b w:val="0"/>
          <w:i w:val="0"/>
          <w:color w:val="B42318"/>
          <w:sz w:val="21"/>
        </w:rPr>
        <w:t>クラウドの共有設定ミスは、事故ではない</w:t>
      </w:r>
    </w:p>
    <w:p>
      <w:pPr>
        <w:pStyle w:val="ListBullet"/>
        <w:spacing w:after="40" w:line="283" w:lineRule="auto"/>
      </w:pPr>
      <w:r>
        <w:rPr>
          <w:rFonts w:ascii="Meiryo" w:hAnsi="Meiryo" w:eastAsia="Meiryo" w:cs="Meiryo"/>
          <w:b w:val="0"/>
          <w:i w:val="0"/>
          <w:color w:val="B42318"/>
          <w:sz w:val="21"/>
        </w:rPr>
        <w:t>相手が削除してくれれば、事故はなかったことにできる</w:t>
      </w:r>
    </w:p>
    <w:p>
      <w:pPr>
        <w:pStyle w:val="ListBullet"/>
        <w:spacing w:after="40" w:line="283" w:lineRule="auto"/>
      </w:pPr>
      <w:r>
        <w:rPr>
          <w:rFonts w:ascii="Meiryo" w:hAnsi="Meiryo" w:eastAsia="Meiryo" w:cs="Meiryo"/>
          <w:b w:val="0"/>
          <w:i w:val="0"/>
          <w:color w:val="B42318"/>
          <w:sz w:val="21"/>
        </w:rPr>
        <w:t>証拠になるメールやログは、消してしまってよい</w:t>
      </w:r>
    </w:p>
    <w:p>
      <w:pPr>
        <w:pStyle w:val="ListBullet"/>
        <w:spacing w:after="40" w:line="283" w:lineRule="auto"/>
      </w:pPr>
      <w:r>
        <w:rPr>
          <w:rFonts w:ascii="Meiryo" w:hAnsi="Meiryo" w:eastAsia="Meiryo" w:cs="Meiryo"/>
          <w:b w:val="0"/>
          <w:i w:val="0"/>
          <w:color w:val="B42318"/>
          <w:sz w:val="21"/>
        </w:rPr>
        <w:t>本人への連絡は、気づいた現場が独断で進めてよい</w:t>
      </w:r>
    </w:p>
    <w:p>
      <w:pPr>
        <w:pStyle w:val="ListBullet"/>
        <w:spacing w:after="40" w:line="283" w:lineRule="auto"/>
      </w:pPr>
      <w:r>
        <w:rPr>
          <w:rFonts w:ascii="Meiryo" w:hAnsi="Meiryo" w:eastAsia="Meiryo" w:cs="Meiryo"/>
          <w:b w:val="0"/>
          <w:i w:val="0"/>
          <w:color w:val="B42318"/>
          <w:sz w:val="21"/>
        </w:rPr>
        <w:t>報告が必要かどうかは、現場が最終的に判断してよい</w:t>
      </w:r>
    </w:p>
    <w:p>
      <w:pPr>
        <w:pStyle w:val="ListBullet"/>
        <w:spacing w:after="40" w:line="283" w:lineRule="auto"/>
      </w:pPr>
      <w:r>
        <w:rPr>
          <w:rFonts w:ascii="Meiryo" w:hAnsi="Meiryo" w:eastAsia="Meiryo" w:cs="Meiryo"/>
          <w:b w:val="0"/>
          <w:i w:val="0"/>
          <w:color w:val="B42318"/>
          <w:sz w:val="21"/>
        </w:rPr>
        <w:t>委託先が起こした事故は、委託先だけの問題だ</w:t>
      </w:r>
    </w:p>
    <w:p>
      <w:pPr>
        <w:pStyle w:val="ListBullet"/>
        <w:spacing w:after="40" w:line="283" w:lineRule="auto"/>
      </w:pPr>
      <w:r>
        <w:rPr>
          <w:rFonts w:ascii="Meiryo" w:hAnsi="Meiryo" w:eastAsia="Meiryo" w:cs="Meiryo"/>
          <w:b w:val="0"/>
          <w:i w:val="0"/>
          <w:color w:val="B42318"/>
          <w:sz w:val="21"/>
        </w:rPr>
        <w:t>暗号化していれば、どんな紛失でも常に報告は不要だ</w:t>
      </w:r>
    </w:p>
    <w:p>
      <w:pPr>
        <w:pStyle w:val="ListBullet"/>
        <w:spacing w:after="40" w:line="283" w:lineRule="auto"/>
      </w:pPr>
      <w:r>
        <w:rPr>
          <w:rFonts w:ascii="Meiryo" w:hAnsi="Meiryo" w:eastAsia="Meiryo" w:cs="Meiryo"/>
          <w:b w:val="0"/>
          <w:i w:val="0"/>
          <w:color w:val="B42318"/>
          <w:sz w:val="21"/>
        </w:rPr>
        <w:t>外部AIに、顧客や社員の情報をそのまま入力してよい</w:t>
      </w:r>
    </w:p>
    <w:p>
      <w:pPr>
        <w:pStyle w:val="ListBullet"/>
        <w:spacing w:after="40" w:line="283" w:lineRule="auto"/>
      </w:pPr>
      <w:r>
        <w:rPr>
          <w:rFonts w:ascii="Meiryo" w:hAnsi="Meiryo" w:eastAsia="Meiryo" w:cs="Meiryo"/>
          <w:b w:val="0"/>
          <w:i w:val="0"/>
          <w:color w:val="B42318"/>
          <w:sz w:val="21"/>
        </w:rPr>
        <w:t>この研修を受ければ、もう体制は完成で、あとは何もしなくてよい</w:t>
      </w:r>
    </w:p>
    <w:p>
      <w:pPr>
        <w:spacing w:after="80" w:before="0" w:line="288" w:lineRule="auto"/>
      </w:pPr>
      <w:r>
        <w:rPr>
          <w:rFonts w:ascii="Meiryo" w:hAnsi="Meiryo" w:eastAsia="Meiryo" w:cs="Meiryo"/>
          <w:b w:val="0"/>
          <w:i w:val="0"/>
          <w:color w:val="64748B"/>
          <w:sz w:val="19"/>
        </w:rPr>
        <w:t>これらの「正しい考え方」は、本ハンドブック各章と別冊資料で説明しています。迷ったら自己判断せず、担当部署に相談してください。</w:t>
      </w:r>
    </w:p>
    <w:p>
      <w:r>
        <w:br w:type="page"/>
      </w:r>
    </w:p>
    <w:p>
      <w:pPr>
        <w:pStyle w:val="Heading1"/>
        <w:pBdr>
          <w:bottom w:val="single" w:sz="10" w:space="3" w:color="B58A3A"/>
        </w:pBdr>
      </w:pPr>
      <w:r>
        <w:rPr>
          <w:rFonts w:ascii="Meiryo" w:hAnsi="Meiryo" w:eastAsia="Meiryo" w:cs="Meiryo"/>
          <w:b/>
          <w:i w:val="0"/>
          <w:color w:val="16314F"/>
          <w:sz w:val="30"/>
        </w:rPr>
        <w:t>9　行動原則と社内の報告先</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全社員の行動原則</w:t>
            </w:r>
          </w:p>
          <w:p>
            <w:pPr>
              <w:spacing w:after="40" w:line="283" w:lineRule="auto"/>
            </w:pPr>
            <w:r>
              <w:rPr>
                <w:rFonts w:ascii="Meiryo" w:hAnsi="Meiryo" w:eastAsia="Meiryo" w:cs="Meiryo"/>
                <w:b w:val="0"/>
                <w:i w:val="0"/>
                <w:color w:val="263238"/>
                <w:sz w:val="20"/>
              </w:rPr>
              <w:t>送る前・持ち出す前に、ひと呼吸おいて確認する。</w:t>
            </w:r>
          </w:p>
          <w:p>
            <w:pPr>
              <w:spacing w:after="40" w:line="283" w:lineRule="auto"/>
            </w:pPr>
            <w:r>
              <w:rPr>
                <w:rFonts w:ascii="Meiryo" w:hAnsi="Meiryo" w:eastAsia="Meiryo" w:cs="Meiryo"/>
                <w:b w:val="0"/>
                <w:i w:val="0"/>
                <w:color w:val="263238"/>
                <w:sz w:val="20"/>
              </w:rPr>
              <w:t>個人情報を外に出す必要が本当にあるか、量・範囲を最小限にする。</w:t>
            </w:r>
          </w:p>
          <w:p>
            <w:pPr>
              <w:spacing w:after="40" w:line="283" w:lineRule="auto"/>
            </w:pPr>
            <w:r>
              <w:rPr>
                <w:rFonts w:ascii="Meiryo" w:hAnsi="Meiryo" w:eastAsia="Meiryo" w:cs="Meiryo"/>
                <w:b w:val="0"/>
                <w:i w:val="0"/>
                <w:color w:val="263238"/>
                <w:sz w:val="20"/>
              </w:rPr>
              <w:t>事故かもと思ったら、隠さず・消さず・すぐ報告する。</w:t>
            </w:r>
          </w:p>
          <w:p>
            <w:pPr>
              <w:spacing w:after="40" w:line="283" w:lineRule="auto"/>
            </w:pPr>
            <w:r>
              <w:rPr>
                <w:rFonts w:ascii="Meiryo" w:hAnsi="Meiryo" w:eastAsia="Meiryo" w:cs="Meiryo"/>
                <w:b w:val="0"/>
                <w:i w:val="0"/>
                <w:color w:val="263238"/>
                <w:sz w:val="20"/>
              </w:rPr>
              <w:t>報告・通知の要否は、自分で決めず担当部署にゆだねる。</w:t>
            </w:r>
          </w:p>
        </w:tc>
      </w:tr>
    </w:tbl>
    <w:p>
      <w:pPr>
        <w:spacing w:after="0" w:before="0"/>
      </w:pPr>
      <w:r>
        <w:rPr>
          <w:sz w:val="8"/>
        </w:rPr>
      </w:r>
    </w:p>
    <w:p>
      <w:pPr>
        <w:pStyle w:val="Heading3"/>
      </w:pPr>
      <w:r>
        <w:rPr>
          <w:rFonts w:ascii="Meiryo" w:hAnsi="Meiryo" w:eastAsia="Meiryo" w:cs="Meiryo"/>
          <w:b/>
          <w:i w:val="0"/>
          <w:color w:val="243B53"/>
          <w:sz w:val="22"/>
        </w:rPr>
        <w:t>社内の報告先（自社の情報を記入してください）</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【要自社記入：個人情報の事故・漏えい等の報告先】</w:t>
            </w:r>
          </w:p>
          <w:p>
            <w:pPr>
              <w:spacing w:after="40" w:line="283" w:lineRule="auto"/>
            </w:pPr>
            <w:r>
              <w:rPr>
                <w:rFonts w:ascii="Meiryo" w:hAnsi="Meiryo" w:eastAsia="Meiryo" w:cs="Meiryo"/>
                <w:b w:val="0"/>
                <w:i w:val="0"/>
                <w:color w:val="263238"/>
                <w:sz w:val="20"/>
              </w:rPr>
              <w:t>第一報の連絡先（部署・担当・内線／メール）：</w:t>
            </w:r>
          </w:p>
          <w:p>
            <w:pPr>
              <w:spacing w:after="40" w:line="283" w:lineRule="auto"/>
            </w:pPr>
            <w:r>
              <w:rPr>
                <w:rFonts w:ascii="Meiryo" w:hAnsi="Meiryo" w:eastAsia="Meiryo" w:cs="Meiryo"/>
                <w:b w:val="0"/>
                <w:i w:val="0"/>
                <w:color w:val="263238"/>
                <w:sz w:val="20"/>
              </w:rPr>
              <w:t>個人情報保護の主管部署：</w:t>
            </w:r>
          </w:p>
          <w:p>
            <w:pPr>
              <w:spacing w:after="40" w:line="283" w:lineRule="auto"/>
            </w:pPr>
            <w:r>
              <w:rPr>
                <w:rFonts w:ascii="Meiryo" w:hAnsi="Meiryo" w:eastAsia="Meiryo" w:cs="Meiryo"/>
                <w:b w:val="0"/>
                <w:i w:val="0"/>
                <w:color w:val="263238"/>
                <w:sz w:val="20"/>
              </w:rPr>
              <w:t>緊急時・時間外の連絡方法：</w:t>
            </w:r>
          </w:p>
          <w:p>
            <w:pPr>
              <w:spacing w:after="40" w:line="283" w:lineRule="auto"/>
            </w:pPr>
            <w:r>
              <w:rPr>
                <w:rFonts w:ascii="Meiryo" w:hAnsi="Meiryo" w:eastAsia="Meiryo" w:cs="Meiryo"/>
                <w:b w:val="0"/>
                <w:i w:val="0"/>
                <w:color w:val="263238"/>
                <w:sz w:val="20"/>
              </w:rPr>
              <w:t>関連する社内規程（個人情報取扱規程・事故対応手順など）の名称と保管場所：</w:t>
            </w:r>
          </w:p>
        </w:tc>
      </w:tr>
    </w:tbl>
    <w:p>
      <w:pPr>
        <w:spacing w:after="0" w:before="0"/>
      </w:pPr>
      <w:r>
        <w:rPr>
          <w:sz w:val="8"/>
        </w:rPr>
      </w:r>
    </w:p>
    <w:p>
      <w:pPr>
        <w:spacing w:after="80" w:before="0" w:line="288" w:lineRule="auto"/>
      </w:pPr>
      <w:r>
        <w:rPr>
          <w:rFonts w:ascii="Meiryo" w:hAnsi="Meiryo" w:eastAsia="Meiryo" w:cs="Meiryo"/>
          <w:b w:val="0"/>
          <w:i w:val="0"/>
          <w:color w:val="64748B"/>
          <w:sz w:val="19"/>
        </w:rPr>
        <w:t>上記は各社で記入して配布してください。本ハンドブックは令和2年改正個人情報保護法（施行済み）の内容に基づく一般的な解説であり、個別の事案への対応は自社規程と担当部署の判断によります。</w:t>
      </w:r>
    </w:p>
    <w:p>
      <w:pPr>
        <w:pStyle w:val="Heading3"/>
      </w:pPr>
      <w:r>
        <w:rPr>
          <w:rFonts w:ascii="Meiryo" w:hAnsi="Meiryo" w:eastAsia="Meiryo" w:cs="Meiryo"/>
          <w:b/>
          <w:i w:val="0"/>
          <w:color w:val="243B53"/>
          <w:sz w:val="22"/>
        </w:rPr>
        <w:t>参考（公式の一次情報）</w:t>
      </w:r>
    </w:p>
    <w:p>
      <w:pPr>
        <w:spacing w:after="40" w:before="0" w:line="293" w:lineRule="auto"/>
      </w:pPr>
      <w:r>
        <w:rPr>
          <w:rFonts w:ascii="Meiryo" w:hAnsi="Meiryo" w:eastAsia="Meiryo" w:cs="Meiryo"/>
          <w:b w:val="0"/>
          <w:i w:val="0"/>
          <w:color w:val="243B53"/>
          <w:sz w:val="19"/>
        </w:rPr>
        <w:t>個人情報保護委員会（制度全般）：https://www.ppc.go.jp/personalinfo/</w:t>
      </w:r>
    </w:p>
    <w:p>
      <w:pPr>
        <w:spacing w:after="40" w:before="0" w:line="293" w:lineRule="auto"/>
      </w:pPr>
      <w:r>
        <w:rPr>
          <w:rFonts w:ascii="Meiryo" w:hAnsi="Meiryo" w:eastAsia="Meiryo" w:cs="Meiryo"/>
          <w:b w:val="0"/>
          <w:i w:val="0"/>
          <w:color w:val="243B53"/>
          <w:sz w:val="19"/>
        </w:rPr>
        <w:t>ガイドライン（通則編）：https://www.ppc.go.jp/personalinfo/legal/guidelines_tsusoku/</w:t>
      </w:r>
    </w:p>
    <w:p>
      <w:pPr>
        <w:spacing w:after="40" w:before="0" w:line="293" w:lineRule="auto"/>
      </w:pPr>
      <w:r>
        <w:rPr>
          <w:rFonts w:ascii="Meiryo" w:hAnsi="Meiryo" w:eastAsia="Meiryo" w:cs="Meiryo"/>
          <w:b w:val="0"/>
          <w:i w:val="0"/>
          <w:color w:val="243B53"/>
          <w:sz w:val="19"/>
        </w:rPr>
        <w:t>漏えい等の対応・報告：https://www.ppc.go.jp/personalinfo/legal/leakAction/</w:t>
      </w:r>
    </w:p>
    <w:sectPr w:rsidR="00FC693F" w:rsidRPr="0006063C" w:rsidSect="00034616">
      <w:footerReference w:type="default" r:id="rId9"/>
      <w:pgSz w:w="11906" w:h="16838"/>
      <w:pgMar w:top="1247"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800" w:val="center"/>
        <w:tab w:pos="9600" w:val="right"/>
      </w:tabs>
    </w:pPr>
    <w:r/>
    <w:r>
      <w:rPr>
        <w:rFonts w:ascii="Meiryo" w:hAnsi="Meiryo" w:eastAsia="Meiryo" w:cs="Meiryo"/>
        <w:color w:val="64748B"/>
        <w:sz w:val="16"/>
      </w:rPr>
      <w:tab/>
      <w:t>Legal GPT  ｜  第9回 個人情報保護研修</w:t>
      <w:tab/>
    </w:r>
    <w:r>
      <w:rPr>
        <w:sz w:val="16"/>
        <w:color w:val="64748B"/>
      </w:rPr>
      <w:fldChar w:fldCharType="begin"/>
    </w:r>
    <w:r>
      <w:rPr>
        <w:sz w:val="16"/>
      </w:rPr>
      <w:instrText xml:space="preserve"> PAGE </w:instrText>
    </w:r>
    <w:r>
      <w:rPr>
        <w:sz w:val="16"/>
        <w:color w:val="64748B"/>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ascii="Meiryo" w:hAnsi="Meiryo" w:eastAsia="Meiryo" w:cs="Meiryo"/>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293" w:after="80"/>
    </w:pPr>
    <w:rPr>
      <w:rFonts w:ascii="Meiryo" w:hAnsi="Meiryo" w:eastAsia="Meiryo" w:cs="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Meiryo" w:hAnsi="Meiryo" w:eastAsia="Meiryo" w:cs="Meiryo"/>
      <w:b/>
      <w:bCs/>
      <w:color w:val="16314F"/>
      <w:sz w:val="30"/>
      <w:szCs w:val="28"/>
    </w:rPr>
  </w:style>
  <w:style w:type="paragraph" w:styleId="Heading2">
    <w:name w:val="heading 2"/>
    <w:basedOn w:val="Normal"/>
    <w:next w:val="Normal"/>
    <w:link w:val="Heading2Char"/>
    <w:uiPriority w:val="9"/>
    <w:unhideWhenUsed/>
    <w:qFormat/>
    <w:rsid w:val="00FC693F"/>
    <w:pPr>
      <w:keepNext/>
      <w:keepLines/>
      <w:spacing w:before="220" w:after="60"/>
      <w:outlineLvl w:val="1"/>
    </w:pPr>
    <w:rPr>
      <w:rFonts w:asciiTheme="majorHAnsi" w:eastAsiaTheme="majorEastAsia" w:hAnsiTheme="majorHAnsi" w:cstheme="majorBidi" w:ascii="Meiryo" w:hAnsi="Meiryo" w:eastAsia="Meiryo" w:cs="Meiryo"/>
      <w:b/>
      <w:bCs/>
      <w:color w:val="16314F"/>
      <w:sz w:val="25"/>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ascii="Meiryo" w:hAnsi="Meiryo" w:eastAsia="Meiryo" w:cs="Meiryo"/>
      <w:b/>
      <w:bCs/>
      <w:color w:val="243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Meiryo" w:hAnsi="Meiryo" w:eastAsia="Meiryo" w:cs="Meiryo"/>
      <w:color w:val="263238"/>
      <w:sz w:val="21"/>
    </w:rPr>
  </w:style>
  <w:style w:type="paragraph" w:styleId="ListBullet2">
    <w:name w:val="List Bullet 2"/>
    <w:basedOn w:val="Normal"/>
    <w:uiPriority w:val="99"/>
    <w:unhideWhenUsed/>
    <w:rsid w:val="00326F90"/>
    <w:pPr>
      <w:numPr>
        <w:numId w:val="2"/>
      </w:numPr>
      <w:contextualSpacing/>
    </w:pPr>
    <w:rPr>
      <w:rFonts w:ascii="Meiryo" w:hAnsi="Meiryo" w:eastAsia="Meiryo" w:cs="Meiryo"/>
      <w:color w:val="263238"/>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Meiryo" w:hAnsi="Meiryo" w:eastAsia="Meiryo" w:cs="Meiryo"/>
      <w:color w:val="263238"/>
      <w:sz w:val="21"/>
    </w:rPr>
  </w:style>
  <w:style w:type="paragraph" w:styleId="ListNumber2">
    <w:name w:val="List Number 2"/>
    <w:basedOn w:val="Normal"/>
    <w:uiPriority w:val="99"/>
    <w:unhideWhenUsed/>
    <w:rsid w:val="0029639D"/>
    <w:pPr>
      <w:numPr>
        <w:numId w:val="6"/>
      </w:numPr>
      <w:contextualSpacing/>
    </w:pPr>
    <w:rPr>
      <w:rFonts w:ascii="Meiryo" w:hAnsi="Meiryo" w:eastAsia="Meiryo" w:cs="Meiryo"/>
      <w:color w:val="263238"/>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