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80" w:line="293" w:lineRule="auto"/>
      </w:pPr>
      <w:r>
        <w:rPr>
          <w:rFonts w:ascii="Meiryo" w:hAnsi="Meiryo" w:eastAsia="Meiryo" w:cs="Meiryo"/>
          <w:b/>
          <w:i w:val="0"/>
          <w:color w:val="B58A3A"/>
          <w:sz w:val="21"/>
        </w:rPr>
        <w:t>法務・総務のための社内研修資料20選    ｜    第9回 個人情報保護研修</w:t>
      </w:r>
    </w:p>
    <w:p>
      <w:pPr>
        <w:spacing w:after="0" w:before="0" w:line="259" w:lineRule="auto"/>
      </w:pPr>
      <w:r>
        <w:rPr>
          <w:rFonts w:ascii="Meiryo" w:hAnsi="Meiryo" w:eastAsia="Meiryo" w:cs="Meiryo"/>
          <w:b/>
          <w:i w:val="0"/>
          <w:color w:val="16314F"/>
          <w:sz w:val="48"/>
        </w:rPr>
        <w:t>個人情報を外に出す前の</w:t>
      </w:r>
    </w:p>
    <w:p>
      <w:pPr>
        <w:spacing w:after="120" w:before="0" w:line="259" w:lineRule="auto"/>
      </w:pPr>
      <w:r>
        <w:rPr>
          <w:rFonts w:ascii="Meiryo" w:hAnsi="Meiryo" w:eastAsia="Meiryo" w:cs="Meiryo"/>
          <w:b/>
          <w:i w:val="0"/>
          <w:color w:val="16314F"/>
          <w:sz w:val="48"/>
        </w:rPr>
        <w:t>チェックリスト</w:t>
      </w:r>
    </w:p>
    <w:p>
      <w:pPr>
        <w:spacing w:after="200" w:before="0" w:line="312" w:lineRule="auto"/>
      </w:pPr>
      <w:r>
        <w:rPr>
          <w:rFonts w:ascii="Meiryo" w:hAnsi="Meiryo" w:eastAsia="Meiryo" w:cs="Meiryo"/>
          <w:b w:val="0"/>
          <w:i w:val="0"/>
          <w:color w:val="243B53"/>
          <w:sz w:val="22"/>
        </w:rPr>
        <w:t>メール送信・社外共有・持出し・AI入力の「送る前のひと呼吸」で、漏えいの大半は防げます。</w:t>
      </w:r>
    </w:p>
    <w:p>
      <w:pPr>
        <w:pBdr>
          <w:bottom w:val="single" w:sz="8" w:space="1" w:color="B58A3A"/>
        </w:pBdr>
        <w:spacing w:before="40" w:after="120"/>
      </w:pPr>
    </w:p>
    <w:p>
      <w:pPr>
        <w:spacing w:after="40" w:before="0" w:line="293" w:lineRule="auto"/>
      </w:pPr>
      <w:r>
        <w:rPr>
          <w:rFonts w:ascii="Meiryo" w:hAnsi="Meiryo" w:eastAsia="Meiryo" w:cs="Meiryo"/>
          <w:b w:val="0"/>
          <w:i w:val="0"/>
          <w:color w:val="64748B"/>
          <w:sz w:val="18"/>
        </w:rPr>
        <w:t>法令・制度基準日：2026年6月18日（令和2年改正個人情報保護法・施行済みの内容に基づく）</w:t>
      </w:r>
    </w:p>
    <w:p>
      <w:pPr>
        <w:spacing w:after="160" w:before="0" w:line="293" w:lineRule="auto"/>
      </w:pPr>
      <w:r>
        <w:rPr>
          <w:rFonts w:ascii="Meiryo" w:hAnsi="Meiryo" w:eastAsia="Meiryo" w:cs="Meiryo"/>
          <w:b w:val="0"/>
          <w:i w:val="0"/>
          <w:color w:val="64748B"/>
          <w:sz w:val="18"/>
        </w:rPr>
        <w:t>対象：全社員・管理職・人事・総務・法務・情報システム・委託先管理担当　／　Legal GPT 社内研修資料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42318"/>
              <w:start w:val="single" w:sz="4" w:space="0" w:color="B42318"/>
              <w:bottom w:val="single" w:sz="4" w:space="0" w:color="B42318"/>
              <w:end w:val="single" w:sz="4" w:space="0" w:color="B42318"/>
            </w:tcBorders>
            <w:shd w:val="clear" w:color="auto" w:fill="FBEAE8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42318"/>
                <w:sz w:val="22"/>
              </w:rPr>
              <w:t>このチェックリストの使い方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「送ってから気づく」を「送る前に気づく」に変えるための、現場用のひな形です。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チェックが一つでも埋まらないときは、送信・共有・持出しをいったん止めて、上長や個人情報保護担当に相談してください。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本表は自己点検用の目安です。最終的な取扱いの可否は、自社の個人情報取扱規程と担当部署の判断によります。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pStyle w:val="Heading2"/>
        <w:pBdr>
          <w:bottom w:val="single" w:sz="6" w:space="3" w:color="D7DEE6"/>
        </w:pBdr>
      </w:pPr>
      <w:r>
        <w:rPr>
          <w:rFonts w:ascii="Meiryo" w:hAnsi="Meiryo" w:eastAsia="Meiryo" w:cs="Meiryo"/>
          <w:b/>
          <w:i w:val="0"/>
          <w:color w:val="16314F"/>
          <w:sz w:val="25"/>
        </w:rPr>
        <w:t>この資料の構成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1700"/>
        <w:gridCol w:w="7900"/>
      </w:tblGrid>
      <w:tr>
        <w:tc>
          <w:tcPr>
            <w:tcW w:type="dxa" w:w="17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16314F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パート</w:t>
            </w:r>
          </w:p>
        </w:tc>
        <w:tc>
          <w:tcPr>
            <w:tcW w:type="dxa" w:w="79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16314F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  <w:jc w:val="center"/>
            </w:pPr>
            <w:r/>
            <w:r>
              <w:rPr>
                <w:rFonts w:ascii="Meiryo" w:hAnsi="Meiryo" w:eastAsia="Meiryo" w:cs="Meiryo"/>
                <w:b/>
                <w:i w:val="0"/>
                <w:color w:val="FFFFFF"/>
                <w:sz w:val="20"/>
              </w:rPr>
              <w:t>どんな場面か</w:t>
            </w:r>
          </w:p>
        </w:tc>
      </w:tr>
      <w:tr>
        <w:tc>
          <w:tcPr>
            <w:tcW w:type="dxa" w:w="1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第1部</w:t>
            </w:r>
          </w:p>
        </w:tc>
        <w:tc>
          <w:tcPr>
            <w:tcW w:type="dxa" w:w="7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個人情報を含むメールを送る前</w:t>
            </w:r>
          </w:p>
        </w:tc>
      </w:tr>
      <w:tr>
        <w:tc>
          <w:tcPr>
            <w:tcW w:type="dxa" w:w="1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第2部</w:t>
            </w:r>
          </w:p>
        </w:tc>
        <w:tc>
          <w:tcPr>
            <w:tcW w:type="dxa" w:w="7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社外クラウド・共有リンクで渡す前</w:t>
            </w:r>
          </w:p>
        </w:tc>
      </w:tr>
      <w:tr>
        <w:tc>
          <w:tcPr>
            <w:tcW w:type="dxa" w:w="1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第3部</w:t>
            </w:r>
          </w:p>
        </w:tc>
        <w:tc>
          <w:tcPr>
            <w:tcW w:type="dxa" w:w="7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紙・USB・PC・スマホを持ち出す前／廃棄する前</w:t>
            </w:r>
          </w:p>
        </w:tc>
      </w:tr>
      <w:tr>
        <w:tc>
          <w:tcPr>
            <w:tcW w:type="dxa" w:w="17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第4部</w:t>
            </w:r>
          </w:p>
        </w:tc>
        <w:tc>
          <w:tcPr>
            <w:tcW w:type="dxa" w:w="7900"/>
            <w:tcBorders>
              <w:top w:val="single" w:sz="4" w:space="0" w:color="D7DEE6"/>
              <w:start w:val="single" w:sz="4" w:space="0" w:color="D7DEE6"/>
              <w:bottom w:val="single" w:sz="4" w:space="0" w:color="D7DEE6"/>
              <w:end w:val="single" w:sz="4" w:space="0" w:color="D7DEE6"/>
            </w:tcBorders>
            <w:shd w:val="clear" w:color="auto" w:fill="F6F8FA"/>
            <w:tcMar>
              <w:top w:w="70" w:type="dxa"/>
              <w:start w:w="110" w:type="dxa"/>
              <w:bottom w:w="70" w:type="dxa"/>
              <w:end w:w="110" w:type="dxa"/>
            </w:tcMar>
            <w:vAlign w:val="center"/>
          </w:tcPr>
          <w:p>
            <w:pPr>
              <w:spacing w:after="0" w:before="0" w:line="278" w:lineRule="auto"/>
            </w:pPr>
            <w:r/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生成AI・外部ツールに入力する前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4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各部は「まず確認する質問」→「チェック項目」→「迷ったときの行動」で構成しています。印刷して手元に置く、または送信前の定型確認に組み込んでお使いください。</w:t>
      </w:r>
    </w:p>
    <w:p>
      <w:r>
        <w:br w:type="page"/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第1部　メールを送る前のチェック</w:t>
      </w:r>
    </w:p>
    <w:p>
      <w:pPr>
        <w:spacing w:after="12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個人情報の漏えいで最も多い入口の一つがメールです。宛先・CC/BCC・添付・本文の4点を、送信ボタンを押す前に必ず確認します。</w:t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まず確認する質問</w:t>
      </w:r>
    </w:p>
    <w:p>
      <w:pPr>
        <w:spacing w:after="120" w:before="0" w:line="293" w:lineRule="auto"/>
      </w:pPr>
      <w:r>
        <w:rPr>
          <w:rFonts w:ascii="Meiryo" w:hAnsi="Meiryo" w:eastAsia="Meiryo" w:cs="Meiryo"/>
          <w:b/>
          <w:i w:val="0"/>
          <w:color w:val="243B53"/>
          <w:sz w:val="21"/>
        </w:rPr>
        <w:t>「このメールに、氏名・メールアドレス・電話番号・顧客情報・人事情報など、誰かの個人情報は含まれていないか？」</w:t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宛先・CC・BCC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宛先（To）のアドレスを、入力補完任せにせず1件ずつ目で確認した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似た社名・似た氏名の別人を選んでいないか確認した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社外の複数名へ一斉送信するとき、相互に面識がない宛先はBCCにした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「全員に返信」で、本来知らせる必要のない人にまで送っていないか確認した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CCに入れた社内・社外の相手は、その情報を見てよい範囲か確認した</w:t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添付ファイル・本文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添付したファイルが、宛先に渡してよいファイルそのものか中身を開いて確認した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ファイル名・シート名・非表示行/列・コメントに、余計な個人情報が残っていないか確認した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本文に貼り付けた表・リスト・履歴に、不要な個人情報が含まれていないか確認した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顧客リストや名簿など多数の個人データを送る必要が本当にあるか、件数を絞れないか考えた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社外へ重要な個人データを送る場合、パスワード設定や送信前の上長確認など社内ルールに従った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EAF0F6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送信前のひと呼吸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宛先・CC/BCC・添付・本文の4点を確認し、一つでも不安が残るなら送信を保留する。送ってしまった後に気づいたら、隠さず・消さず、すぐ上長と個人情報保護担当へ報告する。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r>
        <w:br w:type="page"/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第2部　社外クラウド・共有リンクで渡す前のチェック</w:t>
      </w:r>
    </w:p>
    <w:p>
      <w:pPr>
        <w:spacing w:after="12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クラウドストレージや共有リンクは便利な一方、共有範囲の設定を一つ間違えるだけで、意図しない相手に個人データが見えてしまいます。</w:t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まず確認する質問</w:t>
      </w:r>
    </w:p>
    <w:p>
      <w:pPr>
        <w:spacing w:after="120" w:before="0" w:line="293" w:lineRule="auto"/>
      </w:pPr>
      <w:r>
        <w:rPr>
          <w:rFonts w:ascii="Meiryo" w:hAnsi="Meiryo" w:eastAsia="Meiryo" w:cs="Meiryo"/>
          <w:b/>
          <w:i w:val="0"/>
          <w:color w:val="243B53"/>
          <w:sz w:val="21"/>
        </w:rPr>
        <w:t>「このリンク・フォルダを開けるのは誰か？　“リンクを知っている全員”や“社外の人”が含まれていないか？」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共有相手を、特定のメールアドレス（個人）に限定して指定した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「リンクを知っている全員が閲覧可」になっていないか設定を確認した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閲覧・コメント・編集の権限が、相手に渡してよい範囲になっているか確認した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共有するフォルダの中に、今回渡す必要のないファイルが混ざっていないか確認した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社外の人と共有する場合、その共有が社内ルール上認められた方法・範囲か確認した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共有が一時的なものなら、期限設定や、用が済んだ後の共有解除の予定を決めた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誰がいつアクセスできるか（アクセス権の一覧）を、必要に応じて確認・記録できる状態にした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EAF0F6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共有設定のひと呼吸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「誰に・どの権限で・いつまで」を意識し、“とりあえず全員可”を選ばない。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設定ミスに気づいたら、まず共有を止め（リンク無効化・権限解除）、消さずに記録を残し、すぐ報告する。誤設定は「事故ではない」ではなく、漏えい等になり得る事態として扱う。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r>
        <w:br w:type="page"/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第3部　紙・USB・端末を持ち出す前／廃棄する前のチェック</w:t>
      </w:r>
    </w:p>
    <w:p>
      <w:pPr>
        <w:spacing w:after="12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紙の資料やUSB・ノートPC・スマホの持出しと、その廃棄も個人情報漏えいの典型的な場面です。「置き忘れ」「紛失」「処分忘れ」を前提に確認します。</w:t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持ち出す前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持ち出す紙・USB・端末に、どの個人情報が入っているか把握している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そもそも持ち出す必要があるか、データ量・部数を最小限にできないか考えた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持出しが社内ルール上認められた範囲・手続か確認した（必要なら申請・承認を済ませた）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USB・端末は、暗号化やパスワードロックなど社内で定められた保護がされているか確認した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移動中・訪問先での置き忘れ・盗難に備え、目を離さない・施錠するなどの対策を決めた</w:t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廃棄する前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個人情報を含む紙を、シュレッダー等、社内で定められた方法で廃棄した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USB・PC・スマホを処分・返却する前に、データを社内ルールに従って消去・初期化した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「もう使わないから」と私物の媒体へコピーしたまま放置していないか確認した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16314F"/>
              <w:start w:val="single" w:sz="4" w:space="0" w:color="16314F"/>
              <w:bottom w:val="single" w:sz="4" w:space="0" w:color="16314F"/>
              <w:end w:val="single" w:sz="4" w:space="0" w:color="16314F"/>
            </w:tcBorders>
            <w:shd w:val="clear" w:color="auto" w:fill="EAF0F6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16314F"/>
                <w:sz w:val="22"/>
              </w:rPr>
              <w:t>持出し・廃棄のひと呼吸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紙の紛失・置き忘れも「漏えい等」になり得ます。紛失・盗難に気づいたら、自分で探し続けて報告を遅らせず、分かった時点で隠さず・消さず、すぐ上長と個人情報保護担当へ報告します。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r>
        <w:br w:type="page"/>
      </w:r>
    </w:p>
    <w:p>
      <w:pPr>
        <w:pStyle w:val="Heading1"/>
        <w:pBdr>
          <w:bottom w:val="single" w:sz="10" w:space="3" w:color="B58A3A"/>
        </w:pBdr>
      </w:pPr>
      <w:r>
        <w:rPr>
          <w:rFonts w:ascii="Meiryo" w:hAnsi="Meiryo" w:eastAsia="Meiryo" w:cs="Meiryo"/>
          <w:b/>
          <w:i w:val="0"/>
          <w:color w:val="16314F"/>
          <w:sz w:val="30"/>
        </w:rPr>
        <w:t>第4部　生成AI・外部ツールに入力する前のチェック</w:t>
      </w:r>
    </w:p>
    <w:p>
      <w:pPr>
        <w:spacing w:after="120" w:before="0" w:line="293" w:lineRule="auto"/>
      </w:pPr>
      <w:r>
        <w:rPr>
          <w:rFonts w:ascii="Meiryo" w:hAnsi="Meiryo" w:eastAsia="Meiryo" w:cs="Meiryo"/>
          <w:b w:val="0"/>
          <w:i w:val="0"/>
          <w:color w:val="263238"/>
          <w:sz w:val="21"/>
        </w:rPr>
        <w:t>生成AIや外部の便利ツールに、顧客や従業員の個人情報をそのまま入力すると、それ自体が社外への提供・漏えいになり得ます。入力する前に立ち止まります。</w:t>
      </w:r>
    </w:p>
    <w:p>
      <w:pPr>
        <w:pStyle w:val="Heading3"/>
      </w:pPr>
      <w:r>
        <w:rPr>
          <w:rFonts w:ascii="Meiryo" w:hAnsi="Meiryo" w:eastAsia="Meiryo" w:cs="Meiryo"/>
          <w:b/>
          <w:i w:val="0"/>
          <w:color w:val="243B53"/>
          <w:sz w:val="22"/>
        </w:rPr>
        <w:t>まず確認する質問</w:t>
      </w:r>
    </w:p>
    <w:p>
      <w:pPr>
        <w:spacing w:after="120" w:before="0" w:line="293" w:lineRule="auto"/>
      </w:pPr>
      <w:r>
        <w:rPr>
          <w:rFonts w:ascii="Meiryo" w:hAnsi="Meiryo" w:eastAsia="Meiryo" w:cs="Meiryo"/>
          <w:b/>
          <w:i w:val="0"/>
          <w:color w:val="243B53"/>
          <w:sz w:val="21"/>
        </w:rPr>
        <w:t>「これから入力する文章に、実在する人の氏名・連絡先・相談内容・健康や評価などの情報が含まれていないか？」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入力しようとする内容に、実在する個人を特定できる情報が含まれていないか確認した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氏名・連絡先・顧客固有の事情などは、入力前に削除またはダミーに置き換えた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利用しようとするAI・ツールが、社内で利用を認められたものか確認した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要配慮個人情報（健康・病歴・障害・信条など）を入力しようとしていないか確認した</w:t>
      </w:r>
    </w:p>
    <w:p>
      <w:pPr>
        <w:spacing w:after="60" w:line="283" w:lineRule="auto"/>
        <w:ind w:left="340" w:hanging="340"/>
      </w:pPr>
      <w:r>
        <w:rPr>
          <w:rFonts w:ascii="Meiryo" w:hAnsi="Meiryo" w:eastAsia="Meiryo" w:cs="Meiryo"/>
          <w:b/>
          <w:i w:val="0"/>
          <w:color w:val="16314F"/>
          <w:sz w:val="22"/>
        </w:rPr>
        <w:t xml:space="preserve">☐　</w:t>
      </w:r>
      <w:r>
        <w:rPr>
          <w:rFonts w:ascii="Meiryo" w:hAnsi="Meiryo" w:eastAsia="Meiryo" w:cs="Meiryo"/>
          <w:b w:val="0"/>
          <w:i w:val="0"/>
          <w:color w:val="263238"/>
          <w:sz w:val="21"/>
        </w:rPr>
        <w:t>出力結果を鵜呑みにせず、業務判断は人が確認・決定する前提で使っている</w:t>
      </w:r>
    </w:p>
    <w:tbl>
      <w:tblPr>
        <w:tblW w:w="9600" w:type="dxa"/>
        <w:jc w:val="left"/>
        <w:tblLayout w:type="fixed"/>
        <w:tblLook w:firstColumn="1" w:firstRow="1" w:lastColumn="0" w:lastRow="0" w:noHBand="0" w:noVBand="1" w:val="04A0"/>
      </w:tblPr>
      <w:tblGrid>
        <w:gridCol w:w="9600"/>
      </w:tblGrid>
      <w:tr>
        <w:tc>
          <w:tcPr>
            <w:tcW w:type="dxa" w:w="9600"/>
            <w:tcBorders>
              <w:top w:val="single" w:sz="4" w:space="0" w:color="B42318"/>
              <w:start w:val="single" w:sz="4" w:space="0" w:color="B42318"/>
              <w:bottom w:val="single" w:sz="4" w:space="0" w:color="B42318"/>
              <w:end w:val="single" w:sz="4" w:space="0" w:color="B42318"/>
            </w:tcBorders>
            <w:shd w:val="clear" w:color="auto" w:fill="FBEAE8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after="40" w:line="278" w:lineRule="auto"/>
            </w:pPr>
            <w:r/>
            <w:r>
              <w:rPr>
                <w:rFonts w:ascii="Meiryo" w:hAnsi="Meiryo" w:eastAsia="Meiryo" w:cs="Meiryo"/>
                <w:b/>
                <w:i w:val="0"/>
                <w:color w:val="B42318"/>
                <w:sz w:val="22"/>
              </w:rPr>
              <w:t>AI利用のひと呼吸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生成AIやツールは、報告義務の有無・本人通知の要否を判断する主体ではありません。最終判断は担当部署と人が行います。</w:t>
            </w:r>
          </w:p>
          <w:p>
            <w:pPr>
              <w:spacing w:after="40" w:line="283" w:lineRule="auto"/>
            </w:pPr>
            <w:r>
              <w:rPr>
                <w:rFonts w:ascii="Meiryo" w:hAnsi="Meiryo" w:eastAsia="Meiryo" w:cs="Meiryo"/>
                <w:b w:val="0"/>
                <w:i w:val="0"/>
                <w:color w:val="263238"/>
                <w:sz w:val="20"/>
              </w:rPr>
              <w:t>個人情報はそのまま入力せず、匿名化・ダミー化してから使う。判断に迷う入力は、いったん止めて担当部署に相談する。</w:t>
            </w:r>
          </w:p>
        </w:tc>
      </w:tr>
    </w:tbl>
    <w:p>
      <w:pPr>
        <w:spacing w:after="0" w:before="0"/>
      </w:pPr>
      <w:r>
        <w:rPr>
          <w:sz w:val="8"/>
        </w:rPr>
      </w:r>
    </w:p>
    <w:p>
      <w:pPr>
        <w:spacing w:after="40" w:before="0" w:line="288" w:lineRule="auto"/>
      </w:pPr>
      <w:r>
        <w:rPr>
          <w:rFonts w:ascii="Meiryo" w:hAnsi="Meiryo" w:eastAsia="Meiryo" w:cs="Meiryo"/>
          <w:b w:val="0"/>
          <w:i w:val="0"/>
          <w:color w:val="64748B"/>
          <w:sz w:val="19"/>
        </w:rPr>
        <w:t>生成AIの利用ルールそのものは、本シリーズ第11回（生成AI利用研修）で詳しく扱います。本資料では「個人情報を入力しない」という観点に絞っています。</w:t>
      </w:r>
    </w:p>
    <w:sectPr w:rsidR="00FC693F" w:rsidRPr="0006063C" w:rsidSect="00034616">
      <w:footerReference w:type="default" r:id="rId9"/>
      <w:pgSz w:w="11906" w:h="16838"/>
      <w:pgMar w:top="1247" w:right="1134" w:bottom="1020" w:left="1134" w:header="68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800" w:val="center"/>
        <w:tab w:pos="9600" w:val="right"/>
      </w:tabs>
    </w:pPr>
    <w:r/>
    <w:r>
      <w:rPr>
        <w:rFonts w:ascii="Meiryo" w:hAnsi="Meiryo" w:eastAsia="Meiryo" w:cs="Meiryo"/>
        <w:color w:val="64748B"/>
        <w:sz w:val="16"/>
      </w:rPr>
      <w:tab/>
      <w:t>Legal GPT  ｜  第9回 個人情報保護研修</w:t>
      <w:tab/>
    </w:r>
    <w:r>
      <w:rPr>
        <w:sz w:val="16"/>
        <w:color w:val="64748B"/>
      </w:rPr>
      <w:fldChar w:fldCharType="begin"/>
    </w:r>
    <w:r>
      <w:rPr>
        <w:sz w:val="16"/>
      </w:rPr>
      <w:instrText xml:space="preserve"> PAGE </w:instrText>
    </w:r>
    <w:r>
      <w:rPr>
        <w:sz w:val="16"/>
        <w:color w:val="64748B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 w:ascii="Meiryo" w:hAnsi="Meiryo" w:eastAsia="Meiryo" w:cs="Meiryo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293" w:after="80"/>
    </w:pPr>
    <w:rPr>
      <w:rFonts w:ascii="Meiryo" w:hAnsi="Meiryo" w:eastAsia="Meiryo" w:cs="Meiryo"/>
      <w:color w:val="26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Meiryo" w:hAnsi="Meiryo" w:eastAsia="Meiryo" w:cs="Meiryo"/>
      <w:b/>
      <w:bCs/>
      <w:color w:val="16314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60"/>
      <w:outlineLvl w:val="1"/>
    </w:pPr>
    <w:rPr>
      <w:rFonts w:asciiTheme="majorHAnsi" w:eastAsiaTheme="majorEastAsia" w:hAnsiTheme="majorHAnsi" w:cstheme="majorBidi" w:ascii="Meiryo" w:hAnsi="Meiryo" w:eastAsia="Meiryo" w:cs="Meiryo"/>
      <w:b/>
      <w:bCs/>
      <w:color w:val="16314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40"/>
      <w:outlineLvl w:val="2"/>
    </w:pPr>
    <w:rPr>
      <w:rFonts w:asciiTheme="majorHAnsi" w:eastAsiaTheme="majorEastAsia" w:hAnsiTheme="majorHAnsi" w:cstheme="majorBidi" w:ascii="Meiryo" w:hAnsi="Meiryo" w:eastAsia="Meiryo" w:cs="Meiryo"/>
      <w:b/>
      <w:bCs/>
      <w:color w:val="243B5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Meiryo" w:hAnsi="Meiryo" w:eastAsia="Meiryo" w:cs="Meiryo"/>
      <w:color w:val="263238"/>
      <w:sz w:val="21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