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240"/>
      </w:pPr>
      <w:r>
        <w:rPr>
          <w:rFonts w:ascii="Meiryo" w:cs="Meiryo" w:eastAsia="Meiryo" w:hAnsi="Meiryo"/>
          <w:color w:val="5B6B7B"/>
          <w:sz w:val="19"/>
          <w:szCs w:val="19"/>
        </w:rPr>
        <w:t xml:space="preserve">法務・総務のための社内研修資料20選｜スライド・問題・解答・講師台本</w:t>
      </w:r>
    </w:p>
    <w:p>
      <w:pPr>
        <w:pBdr>
          <w:bottom w:val="single" w:color="B58A3A" w:sz="18" w:space="8"/>
        </w:pBdr>
        <w:spacing w:after="120"/>
      </w:pPr>
      <w:r>
        <w:rPr>
          <w:rFonts w:ascii="Meiryo" w:cs="Meiryo" w:eastAsia="Meiryo" w:hAnsi="Meiryo"/>
          <w:b/>
          <w:bCs/>
          <w:color w:val="B58A3A"/>
          <w:sz w:val="22"/>
          <w:szCs w:val="22"/>
        </w:rPr>
        <w:t xml:space="preserve">第10回</w:t>
      </w:r>
      <w:r>
        <w:rPr>
          <w:rFonts w:ascii="Meiryo" w:cs="Meiryo" w:eastAsia="Meiryo" w:hAnsi="Meiryo"/>
          <w:b/>
          <w:bCs/>
          <w:color w:val="16314F"/>
          <w:sz w:val="36"/>
          <w:szCs w:val="36"/>
        </w:rPr>
        <w:t xml:space="preserve">　確認テスト 解答と解説</w:t>
      </w:r>
    </w:p>
    <w:p>
      <w:pPr>
        <w:spacing w:after="160"/>
      </w:pPr>
      <w:r>
        <w:rPr>
          <w:rFonts w:ascii="Meiryo" w:cs="Meiryo" w:eastAsia="Meiryo" w:hAnsi="Meiryo"/>
          <w:color w:val="243B53"/>
          <w:sz w:val="22"/>
          <w:szCs w:val="22"/>
        </w:rPr>
        <w:t xml:space="preserve">全12問の解答・解説と、対応する研修スライド番号</w:t>
      </w:r>
    </w:p>
    <w:p>
      <w:pPr>
        <w:spacing w:after="40"/>
      </w:pPr>
      <w:r>
        <w:rPr>
          <w:rFonts w:ascii="Meiryo" w:cs="Meiryo" w:eastAsia="Meiryo" w:hAnsi="Meiryo"/>
          <w:b/>
          <w:bCs/>
          <w:color w:val="16314F"/>
          <w:sz w:val="19"/>
          <w:szCs w:val="19"/>
        </w:rPr>
        <w:t xml:space="preserve">対象：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採点を行う講師・進行担当、復習する受講者</w:t>
      </w:r>
    </w:p>
    <w:p>
      <w:pPr>
        <w:spacing w:after="40"/>
      </w:pPr>
      <w:r>
        <w:rPr>
          <w:rFonts w:ascii="Meiryo" w:cs="Meiryo" w:eastAsia="Meiryo" w:hAnsi="Meiryo"/>
          <w:b/>
          <w:bCs/>
          <w:color w:val="16314F"/>
          <w:sz w:val="19"/>
          <w:szCs w:val="19"/>
        </w:rPr>
        <w:t xml:space="preserve">使い方：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解答の正誤だけでなく、解説の「なぜ」を確認。対応スライドで研修内容に立ち返る</w:t>
      </w:r>
    </w:p>
    <w:p>
      <w:pPr>
        <w:spacing w:after="40"/>
      </w:pPr>
      <w:r>
        <w:rPr>
          <w:rFonts w:ascii="Meiryo" w:cs="Meiryo" w:eastAsia="Meiryo" w:hAnsi="Meiryo"/>
          <w:b/>
          <w:bCs/>
          <w:color w:val="16314F"/>
          <w:sz w:val="19"/>
          <w:szCs w:val="19"/>
        </w:rPr>
        <w:t xml:space="preserve">法令・制度基準日：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2026年6月18日</w:t>
      </w:r>
    </w:p>
    <w:p>
      <w:pPr>
        <w:spacing w:after="110"/>
      </w:pPr>
      <w:r>
        <w:rPr>
          <w:rFonts w:ascii="Meiryo" w:cs="Meiryo" w:eastAsia="Meiryo" w:hAnsi="Meiryo"/>
          <w:sz w:val="10"/>
          <w:szCs w:val="10"/>
        </w:rPr>
        <w:t xml:space="preserve"/>
      </w:r>
    </w:p>
    <w:tbl>
      <w:tblPr>
        <w:tblW w:type="dxa" w:w="9638"/>
        <w:tblBorders>
          <w:top w:val="single" w:color="D7DEE6" w:sz="6"/>
          <w:left w:val="single" w:color="16314F" w:sz="30"/>
          <w:bottom w:val="single" w:color="D7DEE6" w:sz="6"/>
          <w:right w:val="single" w:color="D7DEE6" w:sz="6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shd w:fill="EAF0F6" w:val="clear"/>
            <w:tcMar>
              <w:top w:type="dxa" w:w="110"/>
              <w:left w:type="dxa" w:w="170"/>
              <w:bottom w:type="dxa" w:w="110"/>
              <w:right w:type="dxa" w:w="150"/>
            </w:tcMar>
          </w:tcPr>
          <w:p>
            <w:pPr>
              <w:spacing w:after="60" w:line="300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1"/>
                <w:szCs w:val="21"/>
              </w:rPr>
              <w:t xml:space="preserve">採点と復習の考え方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94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第1部・第2部（○×／四肢択一）は正誤で採点します。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94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第3部（ケース判断）は、正解の丸暗記ではなく「立ち止まって確認したか」「別経路で確かめたか」「隠さず報告する判断ができたか」という筋道を評価します。</w:t>
            </w:r>
          </w:p>
          <w:p>
            <w:pPr>
              <w:spacing w:after="0" w:line="294" w:lineRule="auto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解説は、迷ったときの判断基準を示すものです。誤答した設問は、対応スライドに戻って確認してください。</w:t>
            </w:r>
          </w:p>
        </w:tc>
      </w:tr>
    </w:tbl>
    <w:p>
      <w:r>
        <w:br w:type="page"/>
      </w:r>
    </w:p>
    <w:p>
      <w:pPr>
        <w:pStyle w:val="Heading1"/>
      </w:pPr>
      <w:r>
        <w:rPr>
          <w:rFonts w:ascii="Meiryo" w:cs="Meiryo" w:eastAsia="Meiryo" w:hAnsi="Meiryo"/>
        </w:rPr>
        <w:t xml:space="preserve">第1部　○×問題</w:t>
      </w:r>
    </w:p>
    <w:p>
      <w:pPr>
        <w:spacing w:after="50" w:before="200" w:line="300" w:lineRule="auto"/>
      </w:pPr>
      <w:r>
        <w:rPr>
          <w:rFonts w:ascii="Meiryo" w:cs="Meiryo" w:eastAsia="Meiryo" w:hAnsi="Meiryo"/>
          <w:b/>
          <w:bCs/>
          <w:color w:val="B58A3A"/>
          <w:sz w:val="21"/>
          <w:szCs w:val="21"/>
        </w:rPr>
        <w:t xml:space="preserve">問1　</w:t>
      </w: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情報セキュリティは情報システム部門だけの問題で、一般従業員の日常行動は事故と関係がない？</w:t>
      </w:r>
    </w:p>
    <w:p>
      <w:pPr>
        <w:spacing w:after="60" w:line="300" w:lineRule="auto"/>
      </w:pPr>
      <w:r>
        <w:rPr>
          <w:rFonts w:ascii="Meiryo" w:cs="Meiryo" w:eastAsia="Meiryo" w:hAnsi="Meiryo"/>
          <w:b/>
          <w:bCs/>
          <w:color w:val="2F6B4F"/>
          <w:sz w:val="20"/>
          <w:szCs w:val="20"/>
        </w:rPr>
        <w:t xml:space="preserve">正解：</w:t>
      </w:r>
      <w:r>
        <w:rPr>
          <w:rFonts w:ascii="Meiryo" w:cs="Meiryo" w:eastAsia="Meiryo" w:hAnsi="Meiryo"/>
          <w:b/>
          <w:bCs/>
          <w:color w:val="2F6B4F"/>
          <w:sz w:val="20"/>
          <w:szCs w:val="20"/>
        </w:rPr>
        <w:t xml:space="preserve">×（誤り）</w:t>
      </w:r>
    </w:p>
    <w:p>
      <w:pPr>
        <w:spacing w:after="50" w:line="308" w:lineRule="auto"/>
      </w:pPr>
      <w:r>
        <w:rPr>
          <w:rFonts w:ascii="Meiryo" w:cs="Meiryo" w:eastAsia="Meiryo" w:hAnsi="Meiryo"/>
          <w:b/>
          <w:bCs/>
          <w:color w:val="243B53"/>
          <w:sz w:val="19"/>
          <w:szCs w:val="19"/>
        </w:rPr>
        <w:t xml:space="preserve">解説：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事故の多くは、特別なハッカーではなく、日常のメール操作・クリック・端末の紛失から始まります。全員が攻撃の入口になり得るため、一人ひとりの基本行動が会社の防御線になります。</w:t>
      </w:r>
    </w:p>
    <w:p>
      <w:pPr>
        <w:spacing w:after="60" w:before="30" w:line="290" w:lineRule="auto"/>
      </w:pPr>
      <w:r>
        <w:rPr>
          <w:rFonts w:ascii="Meiryo" w:cs="Meiryo" w:eastAsia="Meiryo" w:hAnsi="Meiryo"/>
          <w:b/>
          <w:bCs/>
          <w:color w:val="5B6B7B"/>
          <w:sz w:val="18"/>
          <w:szCs w:val="18"/>
        </w:rPr>
        <w:t xml:space="preserve">対応スライド：</w:t>
      </w:r>
      <w:r>
        <w:rPr>
          <w:rFonts w:ascii="Meiryo" w:cs="Meiryo" w:eastAsia="Meiryo" w:hAnsi="Meiryo"/>
          <w:color w:val="5B6B7B"/>
          <w:sz w:val="18"/>
          <w:szCs w:val="18"/>
        </w:rPr>
        <w:t xml:space="preserve">スライド4「情報セキュリティは全社員の仕事」</w:t>
      </w:r>
    </w:p>
    <w:p>
      <w:pPr>
        <w:spacing w:after="50" w:before="200" w:line="300" w:lineRule="auto"/>
      </w:pPr>
      <w:r>
        <w:rPr>
          <w:rFonts w:ascii="Meiryo" w:cs="Meiryo" w:eastAsia="Meiryo" w:hAnsi="Meiryo"/>
          <w:b/>
          <w:bCs/>
          <w:color w:val="B58A3A"/>
          <w:sz w:val="21"/>
          <w:szCs w:val="21"/>
        </w:rPr>
        <w:t xml:space="preserve">問2　</w:t>
      </w: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MFAを設定していれば乗っ取りは絶対にないので、身に覚えのない承認をしてよい？</w:t>
      </w:r>
    </w:p>
    <w:p>
      <w:pPr>
        <w:spacing w:after="60" w:line="300" w:lineRule="auto"/>
      </w:pPr>
      <w:r>
        <w:rPr>
          <w:rFonts w:ascii="Meiryo" w:cs="Meiryo" w:eastAsia="Meiryo" w:hAnsi="Meiryo"/>
          <w:b/>
          <w:bCs/>
          <w:color w:val="2F6B4F"/>
          <w:sz w:val="20"/>
          <w:szCs w:val="20"/>
        </w:rPr>
        <w:t xml:space="preserve">正解：</w:t>
      </w:r>
      <w:r>
        <w:rPr>
          <w:rFonts w:ascii="Meiryo" w:cs="Meiryo" w:eastAsia="Meiryo" w:hAnsi="Meiryo"/>
          <w:b/>
          <w:bCs/>
          <w:color w:val="2F6B4F"/>
          <w:sz w:val="20"/>
          <w:szCs w:val="20"/>
        </w:rPr>
        <w:t xml:space="preserve">×（誤り）</w:t>
      </w:r>
    </w:p>
    <w:p>
      <w:pPr>
        <w:spacing w:after="50" w:line="308" w:lineRule="auto"/>
      </w:pPr>
      <w:r>
        <w:rPr>
          <w:rFonts w:ascii="Meiryo" w:cs="Meiryo" w:eastAsia="Meiryo" w:hAnsi="Meiryo"/>
          <w:b/>
          <w:bCs/>
          <w:color w:val="243B53"/>
          <w:sz w:val="19"/>
          <w:szCs w:val="19"/>
        </w:rPr>
        <w:t xml:space="preserve">解説：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MFAは乗っ取りを大きく防ぎますが、万能ではありません。攻撃者が承認通知を何度も送りつける「MFA疲労攻撃」があり、身に覚えのない承認は「拒否」が原則です。承認は相手にドアを開ける行為であり、拒否したうえで報告します。</w:t>
      </w:r>
    </w:p>
    <w:p>
      <w:pPr>
        <w:spacing w:after="60" w:before="30" w:line="290" w:lineRule="auto"/>
      </w:pPr>
      <w:r>
        <w:rPr>
          <w:rFonts w:ascii="Meiryo" w:cs="Meiryo" w:eastAsia="Meiryo" w:hAnsi="Meiryo"/>
          <w:b/>
          <w:bCs/>
          <w:color w:val="5B6B7B"/>
          <w:sz w:val="18"/>
          <w:szCs w:val="18"/>
        </w:rPr>
        <w:t xml:space="preserve">対応スライド：</w:t>
      </w:r>
      <w:r>
        <w:rPr>
          <w:rFonts w:ascii="Meiryo" w:cs="Meiryo" w:eastAsia="Meiryo" w:hAnsi="Meiryo"/>
          <w:color w:val="5B6B7B"/>
          <w:sz w:val="18"/>
          <w:szCs w:val="18"/>
        </w:rPr>
        <w:t xml:space="preserve">スライド13「多要素認証（MFA）とMFA疲労攻撃」</w:t>
      </w:r>
    </w:p>
    <w:p>
      <w:pPr>
        <w:spacing w:after="50" w:before="200" w:line="300" w:lineRule="auto"/>
      </w:pPr>
      <w:r>
        <w:rPr>
          <w:rFonts w:ascii="Meiryo" w:cs="Meiryo" w:eastAsia="Meiryo" w:hAnsi="Meiryo"/>
          <w:b/>
          <w:bCs/>
          <w:color w:val="B58A3A"/>
          <w:sz w:val="21"/>
          <w:szCs w:val="21"/>
        </w:rPr>
        <w:t xml:space="preserve">問3　</w:t>
      </w: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不審なリンクをクリックしたが、すぐ閉じたので報告は不要？</w:t>
      </w:r>
    </w:p>
    <w:p>
      <w:pPr>
        <w:spacing w:after="60" w:line="300" w:lineRule="auto"/>
      </w:pPr>
      <w:r>
        <w:rPr>
          <w:rFonts w:ascii="Meiryo" w:cs="Meiryo" w:eastAsia="Meiryo" w:hAnsi="Meiryo"/>
          <w:b/>
          <w:bCs/>
          <w:color w:val="2F6B4F"/>
          <w:sz w:val="20"/>
          <w:szCs w:val="20"/>
        </w:rPr>
        <w:t xml:space="preserve">正解：</w:t>
      </w:r>
      <w:r>
        <w:rPr>
          <w:rFonts w:ascii="Meiryo" w:cs="Meiryo" w:eastAsia="Meiryo" w:hAnsi="Meiryo"/>
          <w:b/>
          <w:bCs/>
          <w:color w:val="2F6B4F"/>
          <w:sz w:val="20"/>
          <w:szCs w:val="20"/>
        </w:rPr>
        <w:t xml:space="preserve">×（誤り）</w:t>
      </w:r>
    </w:p>
    <w:p>
      <w:pPr>
        <w:spacing w:after="50" w:line="308" w:lineRule="auto"/>
      </w:pPr>
      <w:r>
        <w:rPr>
          <w:rFonts w:ascii="Meiryo" w:cs="Meiryo" w:eastAsia="Meiryo" w:hAnsi="Meiryo"/>
          <w:b/>
          <w:bCs/>
          <w:color w:val="243B53"/>
          <w:sz w:val="19"/>
          <w:szCs w:val="19"/>
        </w:rPr>
        <w:t xml:space="preserve">解説：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クリックや表示だけで情報が抜かれたり、被害が始まったりすることがあります。「押しただけ」「すぐ閉じた」でも報告の要否を自己判断せず、状況を控えてすぐ報告してください。報告して遅れがなくなることが会社を守ります。</w:t>
      </w:r>
    </w:p>
    <w:p>
      <w:pPr>
        <w:spacing w:after="60" w:before="30" w:line="290" w:lineRule="auto"/>
      </w:pPr>
      <w:r>
        <w:rPr>
          <w:rFonts w:ascii="Meiryo" w:cs="Meiryo" w:eastAsia="Meiryo" w:hAnsi="Meiryo"/>
          <w:b/>
          <w:bCs/>
          <w:color w:val="5B6B7B"/>
          <w:sz w:val="18"/>
          <w:szCs w:val="18"/>
        </w:rPr>
        <w:t xml:space="preserve">対応スライド：</w:t>
      </w:r>
      <w:r>
        <w:rPr>
          <w:rFonts w:ascii="Meiryo" w:cs="Meiryo" w:eastAsia="Meiryo" w:hAnsi="Meiryo"/>
          <w:color w:val="5B6B7B"/>
          <w:sz w:val="18"/>
          <w:szCs w:val="18"/>
        </w:rPr>
        <w:t xml:space="preserve">スライド9「リンク・添付・QRコードを開く前に」、スライド26「事故時に、まずしてはいけないこと」</w:t>
      </w:r>
    </w:p>
    <w:p>
      <w:r>
        <w:br w:type="page"/>
      </w:r>
    </w:p>
    <w:p>
      <w:pPr>
        <w:pStyle w:val="Heading1"/>
      </w:pPr>
      <w:r>
        <w:rPr>
          <w:rFonts w:ascii="Meiryo" w:cs="Meiryo" w:eastAsia="Meiryo" w:hAnsi="Meiryo"/>
        </w:rPr>
        <w:t xml:space="preserve">第2部　四肢択一</w:t>
      </w:r>
    </w:p>
    <w:p>
      <w:pPr>
        <w:spacing w:after="50" w:before="200" w:line="300" w:lineRule="auto"/>
      </w:pPr>
      <w:r>
        <w:rPr>
          <w:rFonts w:ascii="Meiryo" w:cs="Meiryo" w:eastAsia="Meiryo" w:hAnsi="Meiryo"/>
          <w:b/>
          <w:bCs/>
          <w:color w:val="B58A3A"/>
          <w:sz w:val="21"/>
          <w:szCs w:val="21"/>
        </w:rPr>
        <w:t xml:space="preserve">問4　</w:t>
      </w: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取引先名での「振込先変更・至急送金」メールへの対応</w:t>
      </w:r>
    </w:p>
    <w:p>
      <w:pPr>
        <w:spacing w:after="60" w:line="300" w:lineRule="auto"/>
      </w:pPr>
      <w:r>
        <w:rPr>
          <w:rFonts w:ascii="Meiryo" w:cs="Meiryo" w:eastAsia="Meiryo" w:hAnsi="Meiryo"/>
          <w:b/>
          <w:bCs/>
          <w:color w:val="2F6B4F"/>
          <w:sz w:val="20"/>
          <w:szCs w:val="20"/>
        </w:rPr>
        <w:t xml:space="preserve">正解：</w:t>
      </w:r>
      <w:r>
        <w:rPr>
          <w:rFonts w:ascii="Meiryo" w:cs="Meiryo" w:eastAsia="Meiryo" w:hAnsi="Meiryo"/>
          <w:b/>
          <w:bCs/>
          <w:color w:val="2F6B4F"/>
          <w:sz w:val="20"/>
          <w:szCs w:val="20"/>
        </w:rPr>
        <w:t xml:space="preserve">ウ</w:t>
      </w:r>
    </w:p>
    <w:p>
      <w:pPr>
        <w:spacing w:after="50" w:line="308" w:lineRule="auto"/>
      </w:pPr>
      <w:r>
        <w:rPr>
          <w:rFonts w:ascii="Meiryo" w:cs="Meiryo" w:eastAsia="Meiryo" w:hAnsi="Meiryo"/>
          <w:b/>
          <w:bCs/>
          <w:color w:val="243B53"/>
          <w:sz w:val="19"/>
          <w:szCs w:val="19"/>
        </w:rPr>
        <w:t xml:space="preserve">解説：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「振込先変更」「このメールだけで至急送金」はビジネスメール詐欺（BEC）の典型サインです。メール返信での確認（イ）は不十分で、なりすましは本物に見えます（ア）。送金後報告（エ）も危険です。既知の電話番号など別経路で確認し、社内の承認ルートを通すのが正解です。</w:t>
      </w:r>
    </w:p>
    <w:p>
      <w:pPr>
        <w:spacing w:after="60" w:before="30" w:line="290" w:lineRule="auto"/>
      </w:pPr>
      <w:r>
        <w:rPr>
          <w:rFonts w:ascii="Meiryo" w:cs="Meiryo" w:eastAsia="Meiryo" w:hAnsi="Meiryo"/>
          <w:b/>
          <w:bCs/>
          <w:color w:val="5B6B7B"/>
          <w:sz w:val="18"/>
          <w:szCs w:val="18"/>
        </w:rPr>
        <w:t xml:space="preserve">対応スライド：</w:t>
      </w:r>
      <w:r>
        <w:rPr>
          <w:rFonts w:ascii="Meiryo" w:cs="Meiryo" w:eastAsia="Meiryo" w:hAnsi="Meiryo"/>
          <w:color w:val="5B6B7B"/>
          <w:sz w:val="18"/>
          <w:szCs w:val="18"/>
        </w:rPr>
        <w:t xml:space="preserve">スライド11「ビジネスメール詐欺（BEC）と送金依頼」、スライド31（ケース3）</w:t>
      </w:r>
    </w:p>
    <w:p>
      <w:pPr>
        <w:spacing w:after="50" w:before="200" w:line="300" w:lineRule="auto"/>
      </w:pPr>
      <w:r>
        <w:rPr>
          <w:rFonts w:ascii="Meiryo" w:cs="Meiryo" w:eastAsia="Meiryo" w:hAnsi="Meiryo"/>
          <w:b/>
          <w:bCs/>
          <w:color w:val="B58A3A"/>
          <w:sz w:val="21"/>
          <w:szCs w:val="21"/>
        </w:rPr>
        <w:t xml:space="preserve">問5　</w:t>
      </w: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業務で使うパスワードの扱い</w:t>
      </w:r>
    </w:p>
    <w:p>
      <w:pPr>
        <w:spacing w:after="60" w:line="300" w:lineRule="auto"/>
      </w:pPr>
      <w:r>
        <w:rPr>
          <w:rFonts w:ascii="Meiryo" w:cs="Meiryo" w:eastAsia="Meiryo" w:hAnsi="Meiryo"/>
          <w:b/>
          <w:bCs/>
          <w:color w:val="2F6B4F"/>
          <w:sz w:val="20"/>
          <w:szCs w:val="20"/>
        </w:rPr>
        <w:t xml:space="preserve">正解：</w:t>
      </w:r>
      <w:r>
        <w:rPr>
          <w:rFonts w:ascii="Meiryo" w:cs="Meiryo" w:eastAsia="Meiryo" w:hAnsi="Meiryo"/>
          <w:b/>
          <w:bCs/>
          <w:color w:val="2F6B4F"/>
          <w:sz w:val="20"/>
          <w:szCs w:val="20"/>
        </w:rPr>
        <w:t xml:space="preserve">イ</w:t>
      </w:r>
    </w:p>
    <w:p>
      <w:pPr>
        <w:spacing w:after="50" w:line="308" w:lineRule="auto"/>
      </w:pPr>
      <w:r>
        <w:rPr>
          <w:rFonts w:ascii="Meiryo" w:cs="Meiryo" w:eastAsia="Meiryo" w:hAnsi="Meiryo"/>
          <w:b/>
          <w:bCs/>
          <w:color w:val="243B53"/>
          <w:sz w:val="19"/>
          <w:szCs w:val="19"/>
        </w:rPr>
        <w:t xml:space="preserve">解説：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使い回し（ア）は、1か所漏れると同じパスワードの他サービスまで破られます（パスワードリスト攻撃）。付箋（ウ）やチャット共有（エ）も危険です。サービスごとに異なるパスワードにし、文字数・更新頻度・管理ツールなどの具体は自社ルールに従います。</w:t>
      </w:r>
    </w:p>
    <w:p>
      <w:pPr>
        <w:spacing w:after="60" w:before="30" w:line="290" w:lineRule="auto"/>
      </w:pPr>
      <w:r>
        <w:rPr>
          <w:rFonts w:ascii="Meiryo" w:cs="Meiryo" w:eastAsia="Meiryo" w:hAnsi="Meiryo"/>
          <w:b/>
          <w:bCs/>
          <w:color w:val="5B6B7B"/>
          <w:sz w:val="18"/>
          <w:szCs w:val="18"/>
        </w:rPr>
        <w:t xml:space="preserve">対応スライド：</w:t>
      </w:r>
      <w:r>
        <w:rPr>
          <w:rFonts w:ascii="Meiryo" w:cs="Meiryo" w:eastAsia="Meiryo" w:hAnsi="Meiryo"/>
          <w:color w:val="5B6B7B"/>
          <w:sz w:val="18"/>
          <w:szCs w:val="18"/>
        </w:rPr>
        <w:t xml:space="preserve">スライド12「パスワードの使い回し・弱いパスワード」</w:t>
      </w:r>
    </w:p>
    <w:p>
      <w:pPr>
        <w:spacing w:after="50" w:before="200" w:line="300" w:lineRule="auto"/>
      </w:pPr>
      <w:r>
        <w:rPr>
          <w:rFonts w:ascii="Meiryo" w:cs="Meiryo" w:eastAsia="Meiryo" w:hAnsi="Meiryo"/>
          <w:b/>
          <w:bCs/>
          <w:color w:val="B58A3A"/>
          <w:sz w:val="21"/>
          <w:szCs w:val="21"/>
        </w:rPr>
        <w:t xml:space="preserve">問6　</w:t>
      </w: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PC画面に暗号化・金銭要求メッセージが出たときの初動</w:t>
      </w:r>
    </w:p>
    <w:p>
      <w:pPr>
        <w:spacing w:after="60" w:line="300" w:lineRule="auto"/>
      </w:pPr>
      <w:r>
        <w:rPr>
          <w:rFonts w:ascii="Meiryo" w:cs="Meiryo" w:eastAsia="Meiryo" w:hAnsi="Meiryo"/>
          <w:b/>
          <w:bCs/>
          <w:color w:val="2F6B4F"/>
          <w:sz w:val="20"/>
          <w:szCs w:val="20"/>
        </w:rPr>
        <w:t xml:space="preserve">正解：</w:t>
      </w:r>
      <w:r>
        <w:rPr>
          <w:rFonts w:ascii="Meiryo" w:cs="Meiryo" w:eastAsia="Meiryo" w:hAnsi="Meiryo"/>
          <w:b/>
          <w:bCs/>
          <w:color w:val="2F6B4F"/>
          <w:sz w:val="20"/>
          <w:szCs w:val="20"/>
        </w:rPr>
        <w:t xml:space="preserve">ウ</w:t>
      </w:r>
    </w:p>
    <w:p>
      <w:pPr>
        <w:spacing w:after="50" w:line="308" w:lineRule="auto"/>
      </w:pPr>
      <w:r>
        <w:rPr>
          <w:rFonts w:ascii="Meiryo" w:cs="Meiryo" w:eastAsia="Meiryo" w:hAnsi="Meiryo"/>
          <w:b/>
          <w:bCs/>
          <w:color w:val="243B53"/>
          <w:sz w:val="19"/>
          <w:szCs w:val="19"/>
        </w:rPr>
        <w:t xml:space="preserve">解説：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再起動・初期化（ア）やファイル削除（イ）は、復旧や原因究明を妨げ、証拠を消すおそれがあります。現場判断の支払い（エ）もしてはいけません。画面をそのまま保全し、電源・ネットワーク操作は指示に従い、情報システム・セキュリティ担当へ即時報告するのが正解です。</w:t>
      </w:r>
    </w:p>
    <w:p>
      <w:pPr>
        <w:spacing w:after="60" w:before="30" w:line="290" w:lineRule="auto"/>
      </w:pPr>
      <w:r>
        <w:rPr>
          <w:rFonts w:ascii="Meiryo" w:cs="Meiryo" w:eastAsia="Meiryo" w:hAnsi="Meiryo"/>
          <w:b/>
          <w:bCs/>
          <w:color w:val="5B6B7B"/>
          <w:sz w:val="18"/>
          <w:szCs w:val="18"/>
        </w:rPr>
        <w:t xml:space="preserve">対応スライド：</w:t>
      </w:r>
      <w:r>
        <w:rPr>
          <w:rFonts w:ascii="Meiryo" w:cs="Meiryo" w:eastAsia="Meiryo" w:hAnsi="Meiryo"/>
          <w:color w:val="5B6B7B"/>
          <w:sz w:val="18"/>
          <w:szCs w:val="18"/>
        </w:rPr>
        <w:t xml:space="preserve">スライド16「マルウェア・ランサムウェアとは」、スライド17「ランサムウェア疑いの初動」、スライド33（ケース5）</w:t>
      </w:r>
    </w:p>
    <w:p>
      <w:pPr>
        <w:spacing w:after="50" w:before="200" w:line="300" w:lineRule="auto"/>
      </w:pPr>
      <w:r>
        <w:rPr>
          <w:rFonts w:ascii="Meiryo" w:cs="Meiryo" w:eastAsia="Meiryo" w:hAnsi="Meiryo"/>
          <w:b/>
          <w:bCs/>
          <w:color w:val="B58A3A"/>
          <w:sz w:val="21"/>
          <w:szCs w:val="21"/>
        </w:rPr>
        <w:t xml:space="preserve">問7　</w:t>
      </w: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心当たりのないZIP添付メールへの対応</w:t>
      </w:r>
    </w:p>
    <w:p>
      <w:pPr>
        <w:spacing w:after="60" w:line="300" w:lineRule="auto"/>
      </w:pPr>
      <w:r>
        <w:rPr>
          <w:rFonts w:ascii="Meiryo" w:cs="Meiryo" w:eastAsia="Meiryo" w:hAnsi="Meiryo"/>
          <w:b/>
          <w:bCs/>
          <w:color w:val="2F6B4F"/>
          <w:sz w:val="20"/>
          <w:szCs w:val="20"/>
        </w:rPr>
        <w:t xml:space="preserve">正解：</w:t>
      </w:r>
      <w:r>
        <w:rPr>
          <w:rFonts w:ascii="Meiryo" w:cs="Meiryo" w:eastAsia="Meiryo" w:hAnsi="Meiryo"/>
          <w:b/>
          <w:bCs/>
          <w:color w:val="2F6B4F"/>
          <w:sz w:val="20"/>
          <w:szCs w:val="20"/>
        </w:rPr>
        <w:t xml:space="preserve">エ</w:t>
      </w:r>
    </w:p>
    <w:p>
      <w:pPr>
        <w:spacing w:after="50" w:line="308" w:lineRule="auto"/>
      </w:pPr>
      <w:r>
        <w:rPr>
          <w:rFonts w:ascii="Meiryo" w:cs="Meiryo" w:eastAsia="Meiryo" w:hAnsi="Meiryo"/>
          <w:b/>
          <w:bCs/>
          <w:color w:val="243B53"/>
          <w:sz w:val="19"/>
          <w:szCs w:val="19"/>
        </w:rPr>
        <w:t xml:space="preserve">解説：</w:t>
      </w:r>
      <w:r>
        <w:rPr>
          <w:rFonts w:ascii="Meiryo" w:cs="Meiryo" w:eastAsia="Meiryo" w:hAnsi="Meiryo"/>
          <w:color w:val="263238"/>
          <w:sz w:val="19"/>
          <w:szCs w:val="19"/>
        </w:rPr>
        <w:t xml:space="preserve">添付を開く（ア）、リンクをクリック（イ）、「コンテンツの有効化（マクロ）」を押す（ウ）は、いずれも感染の入口になり得ます。開かずに差出人アドレス・ドメインや依頼内容を確認し、迷えば上長・情報システムに相談するのが正解です。</w:t>
      </w:r>
    </w:p>
    <w:p>
      <w:pPr>
        <w:spacing w:after="60" w:before="30" w:line="290" w:lineRule="auto"/>
      </w:pPr>
      <w:r>
        <w:rPr>
          <w:rFonts w:ascii="Meiryo" w:cs="Meiryo" w:eastAsia="Meiryo" w:hAnsi="Meiryo"/>
          <w:b/>
          <w:bCs/>
          <w:color w:val="5B6B7B"/>
          <w:sz w:val="18"/>
          <w:szCs w:val="18"/>
        </w:rPr>
        <w:t xml:space="preserve">対応スライド：</w:t>
      </w:r>
      <w:r>
        <w:rPr>
          <w:rFonts w:ascii="Meiryo" w:cs="Meiryo" w:eastAsia="Meiryo" w:hAnsi="Meiryo"/>
          <w:color w:val="5B6B7B"/>
          <w:sz w:val="18"/>
          <w:szCs w:val="18"/>
        </w:rPr>
        <w:t xml:space="preserve">スライド8「不審メールの見分け方」、スライド9「リンク・添付・QRコードを開く前に」</w:t>
      </w:r>
    </w:p>
    <w:p>
      <w:r>
        <w:br w:type="page"/>
      </w:r>
    </w:p>
    <w:p>
      <w:pPr>
        <w:pStyle w:val="Heading1"/>
      </w:pPr>
      <w:r>
        <w:rPr>
          <w:rFonts w:ascii="Meiryo" w:cs="Meiryo" w:eastAsia="Meiryo" w:hAnsi="Meiryo"/>
        </w:rPr>
        <w:t xml:space="preserve">第3部　ケース判断（解答のポイント）</w:t>
      </w:r>
    </w:p>
    <w:p>
      <w:pPr>
        <w:spacing w:after="80" w:before="0" w:line="312" w:lineRule="auto"/>
      </w:pPr>
      <w:r>
        <w:rPr>
          <w:rFonts w:ascii="Meiryo" w:cs="Meiryo" w:eastAsia="Meiryo" w:hAnsi="Meiryo"/>
          <w:b w:val="false"/>
          <w:bCs w:val="false"/>
          <w:color w:val="263238"/>
          <w:sz w:val="21"/>
          <w:szCs w:val="21"/>
        </w:rPr>
        <w:t xml:space="preserve">以下は解答に含まれていてほしい要素です。表現が違っても、要点が押さえられていれば可とします。</w:t>
      </w:r>
    </w:p>
    <w:p>
      <w:pPr>
        <w:spacing w:after="50" w:before="200" w:line="300" w:lineRule="auto"/>
      </w:pPr>
      <w:r>
        <w:rPr>
          <w:rFonts w:ascii="Meiryo" w:cs="Meiryo" w:eastAsia="Meiryo" w:hAnsi="Meiryo"/>
          <w:b/>
          <w:bCs/>
          <w:color w:val="B58A3A"/>
          <w:sz w:val="21"/>
          <w:szCs w:val="21"/>
        </w:rPr>
        <w:t xml:space="preserve">問8　</w:t>
      </w: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標的型メールの添付ファイル</w:t>
      </w:r>
    </w:p>
    <w:p>
      <w:pPr>
        <w:spacing w:after="60" w:line="300" w:lineRule="auto"/>
      </w:pPr>
      <w:r>
        <w:rPr>
          <w:rFonts w:ascii="Meiryo" w:cs="Meiryo" w:eastAsia="Meiryo" w:hAnsi="Meiryo"/>
          <w:b/>
          <w:bCs/>
          <w:color w:val="2F6B4F"/>
          <w:sz w:val="20"/>
          <w:szCs w:val="20"/>
        </w:rPr>
        <w:t xml:space="preserve">結論：</w:t>
      </w:r>
      <w:r>
        <w:rPr>
          <w:rFonts w:ascii="Meiryo" w:cs="Meiryo" w:eastAsia="Meiryo" w:hAnsi="Meiryo"/>
          <w:b/>
          <w:bCs/>
          <w:color w:val="2F6B4F"/>
          <w:sz w:val="20"/>
          <w:szCs w:val="20"/>
        </w:rPr>
        <w:t xml:space="preserve">開かない</w:t>
      </w:r>
    </w:p>
    <w:p>
      <w:pPr>
        <w:pStyle w:val="ListParagraph"/>
        <w:numPr>
          <w:ilvl w:val="0"/>
          <w:numId w:val="2"/>
        </w:numPr>
        <w:spacing w:after="40" w:line="296" w:lineRule="auto"/>
      </w:pPr>
      <w:r>
        <w:rPr>
          <w:rFonts w:ascii="Meiryo" w:cs="Meiryo" w:eastAsia="Meiryo" w:hAnsi="Meiryo"/>
          <w:color w:val="263238"/>
          <w:sz w:val="19"/>
          <w:szCs w:val="19"/>
        </w:rPr>
        <w:t xml:space="preserve">ドメインが1文字違い・急かす文面・ZIP添付という複数の不審点がある。</w:t>
      </w:r>
    </w:p>
    <w:p>
      <w:pPr>
        <w:pStyle w:val="ListParagraph"/>
        <w:numPr>
          <w:ilvl w:val="0"/>
          <w:numId w:val="2"/>
        </w:numPr>
        <w:spacing w:after="40" w:line="296" w:lineRule="auto"/>
      </w:pPr>
      <w:r>
        <w:rPr>
          <w:rFonts w:ascii="Meiryo" w:cs="Meiryo" w:eastAsia="Meiryo" w:hAnsi="Meiryo"/>
          <w:color w:val="263238"/>
          <w:sz w:val="19"/>
          <w:szCs w:val="19"/>
        </w:rPr>
        <w:t xml:space="preserve">差出人「名」が取引先でも、それだけで安全とは判断できない（名前は偽装できる）。</w:t>
      </w:r>
    </w:p>
    <w:p>
      <w:pPr>
        <w:pStyle w:val="ListParagraph"/>
        <w:numPr>
          <w:ilvl w:val="0"/>
          <w:numId w:val="2"/>
        </w:numPr>
        <w:spacing w:after="40" w:line="296" w:lineRule="auto"/>
      </w:pPr>
      <w:r>
        <w:rPr>
          <w:rFonts w:ascii="Meiryo" w:cs="Meiryo" w:eastAsia="Meiryo" w:hAnsi="Meiryo"/>
          <w:color w:val="263238"/>
          <w:sz w:val="19"/>
          <w:szCs w:val="19"/>
        </w:rPr>
        <w:t xml:space="preserve">本文のリンクや添付は開かず、別経路（既知の電話番号など）で取引先に事実確認する。</w:t>
      </w:r>
    </w:p>
    <w:p>
      <w:pPr>
        <w:pStyle w:val="ListParagraph"/>
        <w:numPr>
          <w:ilvl w:val="0"/>
          <w:numId w:val="2"/>
        </w:numPr>
        <w:spacing w:after="40" w:line="296" w:lineRule="auto"/>
      </w:pPr>
      <w:r>
        <w:rPr>
          <w:rFonts w:ascii="Meiryo" w:cs="Meiryo" w:eastAsia="Meiryo" w:hAnsi="Meiryo"/>
          <w:color w:val="263238"/>
          <w:sz w:val="19"/>
          <w:szCs w:val="19"/>
        </w:rPr>
        <w:t xml:space="preserve">すでに開いてしまった場合も、ファイル名・拡張子・状況を控え、隠さず即報告する。</w:t>
      </w:r>
    </w:p>
    <w:p>
      <w:pPr>
        <w:spacing w:after="60" w:before="30" w:line="290" w:lineRule="auto"/>
      </w:pPr>
      <w:r>
        <w:rPr>
          <w:rFonts w:ascii="Meiryo" w:cs="Meiryo" w:eastAsia="Meiryo" w:hAnsi="Meiryo"/>
          <w:b/>
          <w:bCs/>
          <w:color w:val="5B6B7B"/>
          <w:sz w:val="18"/>
          <w:szCs w:val="18"/>
        </w:rPr>
        <w:t xml:space="preserve">対応スライド：</w:t>
      </w:r>
      <w:r>
        <w:rPr>
          <w:rFonts w:ascii="Meiryo" w:cs="Meiryo" w:eastAsia="Meiryo" w:hAnsi="Meiryo"/>
          <w:color w:val="5B6B7B"/>
          <w:sz w:val="18"/>
          <w:szCs w:val="18"/>
        </w:rPr>
        <w:t xml:space="preserve">スライド3・7・8・9、スライド29（ケース1）</w:t>
      </w:r>
    </w:p>
    <w:p>
      <w:pPr>
        <w:spacing w:after="50" w:before="200" w:line="300" w:lineRule="auto"/>
      </w:pPr>
      <w:r>
        <w:rPr>
          <w:rFonts w:ascii="Meiryo" w:cs="Meiryo" w:eastAsia="Meiryo" w:hAnsi="Meiryo"/>
          <w:b/>
          <w:bCs/>
          <w:color w:val="B58A3A"/>
          <w:sz w:val="21"/>
          <w:szCs w:val="21"/>
        </w:rPr>
        <w:t xml:space="preserve">問9　</w:t>
      </w: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深夜のMFA承認要求</w:t>
      </w:r>
    </w:p>
    <w:p>
      <w:pPr>
        <w:spacing w:after="60" w:line="300" w:lineRule="auto"/>
      </w:pPr>
      <w:r>
        <w:rPr>
          <w:rFonts w:ascii="Meiryo" w:cs="Meiryo" w:eastAsia="Meiryo" w:hAnsi="Meiryo"/>
          <w:b/>
          <w:bCs/>
          <w:color w:val="2F6B4F"/>
          <w:sz w:val="20"/>
          <w:szCs w:val="20"/>
        </w:rPr>
        <w:t xml:space="preserve">結論：</w:t>
      </w:r>
      <w:r>
        <w:rPr>
          <w:rFonts w:ascii="Meiryo" w:cs="Meiryo" w:eastAsia="Meiryo" w:hAnsi="Meiryo"/>
          <w:b/>
          <w:bCs/>
          <w:color w:val="2F6B4F"/>
          <w:sz w:val="20"/>
          <w:szCs w:val="20"/>
        </w:rPr>
        <w:t xml:space="preserve">承認せず（拒否し）、報告する</w:t>
      </w:r>
    </w:p>
    <w:p>
      <w:pPr>
        <w:pStyle w:val="ListParagraph"/>
        <w:numPr>
          <w:ilvl w:val="0"/>
          <w:numId w:val="2"/>
        </w:numPr>
        <w:spacing w:after="40" w:line="296" w:lineRule="auto"/>
      </w:pPr>
      <w:r>
        <w:rPr>
          <w:rFonts w:ascii="Meiryo" w:cs="Meiryo" w:eastAsia="Meiryo" w:hAnsi="Meiryo"/>
          <w:color w:val="263238"/>
          <w:sz w:val="19"/>
          <w:szCs w:val="19"/>
        </w:rPr>
        <w:t xml:space="preserve">短時間に繰り返し届く承認通知は、MFA疲労攻撃の疑い。承認は「拒否」が原則。</w:t>
      </w:r>
    </w:p>
    <w:p>
      <w:pPr>
        <w:pStyle w:val="ListParagraph"/>
        <w:numPr>
          <w:ilvl w:val="0"/>
          <w:numId w:val="2"/>
        </w:numPr>
        <w:spacing w:after="40" w:line="296" w:lineRule="auto"/>
      </w:pPr>
      <w:r>
        <w:rPr>
          <w:rFonts w:ascii="Meiryo" w:cs="Meiryo" w:eastAsia="Meiryo" w:hAnsi="Meiryo"/>
          <w:color w:val="263238"/>
          <w:sz w:val="19"/>
          <w:szCs w:val="19"/>
        </w:rPr>
        <w:t xml:space="preserve">拒否したうえで、上長・情報システムへ報告する。</w:t>
      </w:r>
    </w:p>
    <w:p>
      <w:pPr>
        <w:pStyle w:val="ListParagraph"/>
        <w:numPr>
          <w:ilvl w:val="0"/>
          <w:numId w:val="2"/>
        </w:numPr>
        <w:spacing w:after="40" w:line="296" w:lineRule="auto"/>
      </w:pPr>
      <w:r>
        <w:rPr>
          <w:rFonts w:ascii="Meiryo" w:cs="Meiryo" w:eastAsia="Meiryo" w:hAnsi="Meiryo"/>
          <w:color w:val="263238"/>
          <w:sz w:val="19"/>
          <w:szCs w:val="19"/>
        </w:rPr>
        <w:t xml:space="preserve">もし一度承認してしまったら、すぐ報告し、パスワード変更・ログ確認を依頼する。</w:t>
      </w:r>
    </w:p>
    <w:p>
      <w:pPr>
        <w:pStyle w:val="ListParagraph"/>
        <w:numPr>
          <w:ilvl w:val="0"/>
          <w:numId w:val="2"/>
        </w:numPr>
        <w:spacing w:after="40" w:line="296" w:lineRule="auto"/>
      </w:pPr>
      <w:r>
        <w:rPr>
          <w:rFonts w:ascii="Meiryo" w:cs="Meiryo" w:eastAsia="Meiryo" w:hAnsi="Meiryo"/>
          <w:color w:val="263238"/>
          <w:sz w:val="19"/>
          <w:szCs w:val="19"/>
        </w:rPr>
        <w:t xml:space="preserve">アカウント乗っ取りの可能性を前提に対応する。</w:t>
      </w:r>
    </w:p>
    <w:p>
      <w:pPr>
        <w:spacing w:after="60" w:before="30" w:line="290" w:lineRule="auto"/>
      </w:pPr>
      <w:r>
        <w:rPr>
          <w:rFonts w:ascii="Meiryo" w:cs="Meiryo" w:eastAsia="Meiryo" w:hAnsi="Meiryo"/>
          <w:b/>
          <w:bCs/>
          <w:color w:val="5B6B7B"/>
          <w:sz w:val="18"/>
          <w:szCs w:val="18"/>
        </w:rPr>
        <w:t xml:space="preserve">対応スライド：</w:t>
      </w:r>
      <w:r>
        <w:rPr>
          <w:rFonts w:ascii="Meiryo" w:cs="Meiryo" w:eastAsia="Meiryo" w:hAnsi="Meiryo"/>
          <w:color w:val="5B6B7B"/>
          <w:sz w:val="18"/>
          <w:szCs w:val="18"/>
        </w:rPr>
        <w:t xml:space="preserve">スライド13、スライド30（ケース2）</w:t>
      </w:r>
    </w:p>
    <w:p>
      <w:pPr>
        <w:spacing w:after="50" w:before="200" w:line="300" w:lineRule="auto"/>
      </w:pPr>
      <w:r>
        <w:rPr>
          <w:rFonts w:ascii="Meiryo" w:cs="Meiryo" w:eastAsia="Meiryo" w:hAnsi="Meiryo"/>
          <w:b/>
          <w:bCs/>
          <w:color w:val="B58A3A"/>
          <w:sz w:val="21"/>
          <w:szCs w:val="21"/>
        </w:rPr>
        <w:t xml:space="preserve">問10　</w:t>
      </w: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出張先での業務スマートフォン紛失</w:t>
      </w:r>
    </w:p>
    <w:p>
      <w:pPr>
        <w:spacing w:after="60" w:line="300" w:lineRule="auto"/>
      </w:pPr>
      <w:r>
        <w:rPr>
          <w:rFonts w:ascii="Meiryo" w:cs="Meiryo" w:eastAsia="Meiryo" w:hAnsi="Meiryo"/>
          <w:b/>
          <w:bCs/>
          <w:color w:val="2F6B4F"/>
          <w:sz w:val="20"/>
          <w:szCs w:val="20"/>
        </w:rPr>
        <w:t xml:space="preserve">結論：</w:t>
      </w:r>
      <w:r>
        <w:rPr>
          <w:rFonts w:ascii="Meiryo" w:cs="Meiryo" w:eastAsia="Meiryo" w:hAnsi="Meiryo"/>
          <w:b/>
          <w:bCs/>
          <w:color w:val="2F6B4F"/>
          <w:sz w:val="20"/>
          <w:szCs w:val="20"/>
        </w:rPr>
        <w:t xml:space="preserve">探すより先に、すぐ報告する</w:t>
      </w:r>
    </w:p>
    <w:p>
      <w:pPr>
        <w:pStyle w:val="ListParagraph"/>
        <w:numPr>
          <w:ilvl w:val="0"/>
          <w:numId w:val="2"/>
        </w:numPr>
        <w:spacing w:after="40" w:line="296" w:lineRule="auto"/>
      </w:pPr>
      <w:r>
        <w:rPr>
          <w:rFonts w:ascii="Meiryo" w:cs="Meiryo" w:eastAsia="Meiryo" w:hAnsi="Meiryo"/>
          <w:color w:val="263238"/>
          <w:sz w:val="19"/>
          <w:szCs w:val="19"/>
        </w:rPr>
        <w:t xml:space="preserve">気づいた時点で即報告し、リモートロック・ワイプ・停止を依頼する。</w:t>
      </w:r>
    </w:p>
    <w:p>
      <w:pPr>
        <w:pStyle w:val="ListParagraph"/>
        <w:numPr>
          <w:ilvl w:val="0"/>
          <w:numId w:val="2"/>
        </w:numPr>
        <w:spacing w:after="40" w:line="296" w:lineRule="auto"/>
      </w:pPr>
      <w:r>
        <w:rPr>
          <w:rFonts w:ascii="Meiryo" w:cs="Meiryo" w:eastAsia="Meiryo" w:hAnsi="Meiryo"/>
          <w:color w:val="263238"/>
          <w:sz w:val="19"/>
          <w:szCs w:val="19"/>
        </w:rPr>
        <w:t xml:space="preserve">個人情報・機密情報が含まれる可能性も申告する。状況により警察・交通機関へ届出。</w:t>
      </w:r>
    </w:p>
    <w:p>
      <w:pPr>
        <w:pStyle w:val="ListParagraph"/>
        <w:numPr>
          <w:ilvl w:val="0"/>
          <w:numId w:val="2"/>
        </w:numPr>
        <w:spacing w:after="40" w:line="296" w:lineRule="auto"/>
      </w:pPr>
      <w:r>
        <w:rPr>
          <w:rFonts w:ascii="Meiryo" w:cs="Meiryo" w:eastAsia="Meiryo" w:hAnsi="Meiryo"/>
          <w:color w:val="263238"/>
          <w:sz w:val="19"/>
          <w:szCs w:val="19"/>
        </w:rPr>
        <w:t xml:space="preserve">「画面ロックがあるので翌朝まで探す」は危険。ロックは時間稼ぎにすぎず、その間に突破・初期化・不正アクセスが進むおそれがある。</w:t>
      </w:r>
    </w:p>
    <w:p>
      <w:pPr>
        <w:pStyle w:val="ListParagraph"/>
        <w:numPr>
          <w:ilvl w:val="0"/>
          <w:numId w:val="2"/>
        </w:numPr>
        <w:spacing w:after="40" w:line="296" w:lineRule="auto"/>
      </w:pPr>
      <w:r>
        <w:rPr>
          <w:rFonts w:ascii="Meiryo" w:cs="Meiryo" w:eastAsia="Meiryo" w:hAnsi="Meiryo"/>
          <w:color w:val="263238"/>
          <w:sz w:val="19"/>
          <w:szCs w:val="19"/>
        </w:rPr>
        <w:t xml:space="preserve">クラウドにログインしたままなら被害はさらに大きくなり得る。</w:t>
      </w:r>
    </w:p>
    <w:p>
      <w:pPr>
        <w:spacing w:after="60" w:before="30" w:line="290" w:lineRule="auto"/>
      </w:pPr>
      <w:r>
        <w:rPr>
          <w:rFonts w:ascii="Meiryo" w:cs="Meiryo" w:eastAsia="Meiryo" w:hAnsi="Meiryo"/>
          <w:b/>
          <w:bCs/>
          <w:color w:val="5B6B7B"/>
          <w:sz w:val="18"/>
          <w:szCs w:val="18"/>
        </w:rPr>
        <w:t xml:space="preserve">対応スライド：</w:t>
      </w:r>
      <w:r>
        <w:rPr>
          <w:rFonts w:ascii="Meiryo" w:cs="Meiryo" w:eastAsia="Meiryo" w:hAnsi="Meiryo"/>
          <w:color w:val="5B6B7B"/>
          <w:sz w:val="18"/>
          <w:szCs w:val="18"/>
        </w:rPr>
        <w:t xml:space="preserve">スライド19、スライド32（ケース4）</w:t>
      </w:r>
    </w:p>
    <w:p>
      <w:pPr>
        <w:spacing w:after="50" w:before="200" w:line="300" w:lineRule="auto"/>
      </w:pPr>
      <w:r>
        <w:rPr>
          <w:rFonts w:ascii="Meiryo" w:cs="Meiryo" w:eastAsia="Meiryo" w:hAnsi="Meiryo"/>
          <w:b/>
          <w:bCs/>
          <w:color w:val="B58A3A"/>
          <w:sz w:val="21"/>
          <w:szCs w:val="21"/>
        </w:rPr>
        <w:t xml:space="preserve">問11　</w:t>
      </w: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私用クラウドへの業務資料アップロード（シャドーIT）</w:t>
      </w:r>
    </w:p>
    <w:p>
      <w:pPr>
        <w:spacing w:after="60" w:line="300" w:lineRule="auto"/>
      </w:pPr>
      <w:r>
        <w:rPr>
          <w:rFonts w:ascii="Meiryo" w:cs="Meiryo" w:eastAsia="Meiryo" w:hAnsi="Meiryo"/>
          <w:b/>
          <w:bCs/>
          <w:color w:val="2F6B4F"/>
          <w:sz w:val="20"/>
          <w:szCs w:val="20"/>
        </w:rPr>
        <w:t xml:space="preserve">結論：</w:t>
      </w:r>
      <w:r>
        <w:rPr>
          <w:rFonts w:ascii="Meiryo" w:cs="Meiryo" w:eastAsia="Meiryo" w:hAnsi="Meiryo"/>
          <w:b/>
          <w:bCs/>
          <w:color w:val="2F6B4F"/>
          <w:sz w:val="20"/>
          <w:szCs w:val="20"/>
        </w:rPr>
        <w:t xml:space="preserve">承認された正規ツールを使う</w:t>
      </w:r>
    </w:p>
    <w:p>
      <w:pPr>
        <w:pStyle w:val="ListParagraph"/>
        <w:numPr>
          <w:ilvl w:val="0"/>
          <w:numId w:val="2"/>
        </w:numPr>
        <w:spacing w:after="40" w:line="296" w:lineRule="auto"/>
      </w:pPr>
      <w:r>
        <w:rPr>
          <w:rFonts w:ascii="Meiryo" w:cs="Meiryo" w:eastAsia="Meiryo" w:hAnsi="Meiryo"/>
          <w:color w:val="263238"/>
          <w:sz w:val="19"/>
          <w:szCs w:val="19"/>
        </w:rPr>
        <w:t xml:space="preserve">私用クラウドは、会社が把握・保護・追跡できない状態（シャドーIT）を生む。</w:t>
      </w:r>
    </w:p>
    <w:p>
      <w:pPr>
        <w:pStyle w:val="ListParagraph"/>
        <w:numPr>
          <w:ilvl w:val="0"/>
          <w:numId w:val="2"/>
        </w:numPr>
        <w:spacing w:after="40" w:line="296" w:lineRule="auto"/>
      </w:pPr>
      <w:r>
        <w:rPr>
          <w:rFonts w:ascii="Meiryo" w:cs="Meiryo" w:eastAsia="Meiryo" w:hAnsi="Meiryo"/>
          <w:color w:val="263238"/>
          <w:sz w:val="19"/>
          <w:szCs w:val="19"/>
        </w:rPr>
        <w:t xml:space="preserve">共有範囲やアクセスの管理ができず、漏えい時の対応も難しくなる。</w:t>
      </w:r>
    </w:p>
    <w:p>
      <w:pPr>
        <w:pStyle w:val="ListParagraph"/>
        <w:numPr>
          <w:ilvl w:val="0"/>
          <w:numId w:val="2"/>
        </w:numPr>
        <w:spacing w:after="40" w:line="296" w:lineRule="auto"/>
      </w:pPr>
      <w:r>
        <w:rPr>
          <w:rFonts w:ascii="Meiryo" w:cs="Meiryo" w:eastAsia="Meiryo" w:hAnsi="Meiryo"/>
          <w:color w:val="263238"/>
          <w:sz w:val="19"/>
          <w:szCs w:val="19"/>
        </w:rPr>
        <w:t xml:space="preserve">「全面禁止」が目的ではなく、承認された範囲で安全に使うことが大切。</w:t>
      </w:r>
    </w:p>
    <w:p>
      <w:pPr>
        <w:pStyle w:val="ListParagraph"/>
        <w:numPr>
          <w:ilvl w:val="0"/>
          <w:numId w:val="2"/>
        </w:numPr>
        <w:spacing w:after="40" w:line="296" w:lineRule="auto"/>
      </w:pPr>
      <w:r>
        <w:rPr>
          <w:rFonts w:ascii="Meiryo" w:cs="Meiryo" w:eastAsia="Meiryo" w:hAnsi="Meiryo"/>
          <w:color w:val="263238"/>
          <w:sz w:val="19"/>
          <w:szCs w:val="19"/>
        </w:rPr>
        <w:t xml:space="preserve">すでに使ってしまっていたら、正直に申告し、正規ツールへ移行する。</w:t>
      </w:r>
    </w:p>
    <w:p>
      <w:pPr>
        <w:spacing w:after="60" w:before="30" w:line="290" w:lineRule="auto"/>
      </w:pPr>
      <w:r>
        <w:rPr>
          <w:rFonts w:ascii="Meiryo" w:cs="Meiryo" w:eastAsia="Meiryo" w:hAnsi="Meiryo"/>
          <w:b/>
          <w:bCs/>
          <w:color w:val="5B6B7B"/>
          <w:sz w:val="18"/>
          <w:szCs w:val="18"/>
        </w:rPr>
        <w:t xml:space="preserve">対応スライド：</w:t>
      </w:r>
      <w:r>
        <w:rPr>
          <w:rFonts w:ascii="Meiryo" w:cs="Meiryo" w:eastAsia="Meiryo" w:hAnsi="Meiryo"/>
          <w:color w:val="5B6B7B"/>
          <w:sz w:val="18"/>
          <w:szCs w:val="18"/>
        </w:rPr>
        <w:t xml:space="preserve">スライド20「私物端末・私用クラウド・シャドーIT」、スライド21「クラウド共有・チャット利用の注意」</w:t>
      </w:r>
    </w:p>
    <w:p>
      <w:pPr>
        <w:spacing w:after="50" w:before="200" w:line="300" w:lineRule="auto"/>
      </w:pPr>
      <w:r>
        <w:rPr>
          <w:rFonts w:ascii="Meiryo" w:cs="Meiryo" w:eastAsia="Meiryo" w:hAnsi="Meiryo"/>
          <w:b/>
          <w:bCs/>
          <w:color w:val="B58A3A"/>
          <w:sz w:val="21"/>
          <w:szCs w:val="21"/>
        </w:rPr>
        <w:t xml:space="preserve">問12　</w:t>
      </w: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カフェでのリモートワーク</w:t>
      </w:r>
    </w:p>
    <w:p>
      <w:pPr>
        <w:spacing w:after="60" w:line="300" w:lineRule="auto"/>
      </w:pPr>
      <w:r>
        <w:rPr>
          <w:rFonts w:ascii="Meiryo" w:cs="Meiryo" w:eastAsia="Meiryo" w:hAnsi="Meiryo"/>
          <w:b/>
          <w:bCs/>
          <w:color w:val="2F6B4F"/>
          <w:sz w:val="20"/>
          <w:szCs w:val="20"/>
        </w:rPr>
        <w:t xml:space="preserve">結論：</w:t>
      </w:r>
      <w:r>
        <w:rPr>
          <w:rFonts w:ascii="Meiryo" w:cs="Meiryo" w:eastAsia="Meiryo" w:hAnsi="Meiryo"/>
          <w:b/>
          <w:bCs/>
          <w:color w:val="2F6B4F"/>
          <w:sz w:val="20"/>
          <w:szCs w:val="20"/>
        </w:rPr>
        <w:t xml:space="preserve">見られ・聞かれ・置き忘れに注意する</w:t>
      </w:r>
    </w:p>
    <w:p>
      <w:pPr>
        <w:pStyle w:val="ListParagraph"/>
        <w:numPr>
          <w:ilvl w:val="0"/>
          <w:numId w:val="2"/>
        </w:numPr>
        <w:spacing w:after="40" w:line="296" w:lineRule="auto"/>
      </w:pPr>
      <w:r>
        <w:rPr>
          <w:rFonts w:ascii="Meiryo" w:cs="Meiryo" w:eastAsia="Meiryo" w:hAnsi="Meiryo"/>
          <w:color w:val="263238"/>
          <w:sz w:val="19"/>
          <w:szCs w:val="19"/>
        </w:rPr>
        <w:t xml:space="preserve">画面・資料の見られ、顧客名・案件名を声に出すこと、離席時の置き忘れにリスクがある。</w:t>
      </w:r>
    </w:p>
    <w:p>
      <w:pPr>
        <w:pStyle w:val="ListParagraph"/>
        <w:numPr>
          <w:ilvl w:val="0"/>
          <w:numId w:val="2"/>
        </w:numPr>
        <w:spacing w:after="40" w:line="296" w:lineRule="auto"/>
      </w:pPr>
      <w:r>
        <w:rPr>
          <w:rFonts w:ascii="Meiryo" w:cs="Meiryo" w:eastAsia="Meiryo" w:hAnsi="Meiryo"/>
          <w:color w:val="263238"/>
          <w:sz w:val="19"/>
          <w:szCs w:val="19"/>
        </w:rPr>
        <w:t xml:space="preserve">画面の向き・のぞき見防止フィルター、声に出さない、端末を放置しない、を意識する。</w:t>
      </w:r>
    </w:p>
    <w:p>
      <w:pPr>
        <w:pStyle w:val="ListParagraph"/>
        <w:numPr>
          <w:ilvl w:val="0"/>
          <w:numId w:val="2"/>
        </w:numPr>
        <w:spacing w:after="40" w:line="296" w:lineRule="auto"/>
      </w:pPr>
      <w:r>
        <w:rPr>
          <w:rFonts w:ascii="Meiryo" w:cs="Meiryo" w:eastAsia="Meiryo" w:hAnsi="Meiryo"/>
          <w:color w:val="263238"/>
          <w:sz w:val="19"/>
          <w:szCs w:val="19"/>
        </w:rPr>
        <w:t xml:space="preserve">「公共Wi-Fiは一律禁止」とは限らない。自社ルールに従い、用途・接続方法に注意する、が現実的な構え。</w:t>
      </w:r>
    </w:p>
    <w:p>
      <w:pPr>
        <w:spacing w:after="60" w:before="30" w:line="290" w:lineRule="auto"/>
      </w:pPr>
      <w:r>
        <w:rPr>
          <w:rFonts w:ascii="Meiryo" w:cs="Meiryo" w:eastAsia="Meiryo" w:hAnsi="Meiryo"/>
          <w:b/>
          <w:bCs/>
          <w:color w:val="5B6B7B"/>
          <w:sz w:val="18"/>
          <w:szCs w:val="18"/>
        </w:rPr>
        <w:t xml:space="preserve">対応スライド：</w:t>
      </w:r>
      <w:r>
        <w:rPr>
          <w:rFonts w:ascii="Meiryo" w:cs="Meiryo" w:eastAsia="Meiryo" w:hAnsi="Meiryo"/>
          <w:color w:val="5B6B7B"/>
          <w:sz w:val="18"/>
          <w:szCs w:val="18"/>
        </w:rPr>
        <w:t xml:space="preserve">スライド22「リモートワーク・外出先の注意」</w:t>
      </w:r>
    </w:p>
    <w:p>
      <w:pPr>
        <w:spacing w:after="120"/>
      </w:pPr>
      <w:r>
        <w:rPr>
          <w:rFonts w:ascii="Meiryo" w:cs="Meiryo" w:eastAsia="Meiryo" w:hAnsi="Meiryo"/>
          <w:sz w:val="10"/>
          <w:szCs w:val="10"/>
        </w:rPr>
        <w:t xml:space="preserve"/>
      </w:r>
    </w:p>
    <w:tbl>
      <w:tblPr>
        <w:tblW w:type="dxa" w:w="9638"/>
        <w:tblBorders>
          <w:top w:val="single" w:color="D7DEE6" w:sz="6"/>
          <w:left w:val="single" w:color="B58A3A" w:sz="30"/>
          <w:bottom w:val="single" w:color="D7DEE6" w:sz="6"/>
          <w:right w:val="single" w:color="D7DEE6" w:sz="6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shd w:fill="F7EFDD" w:val="clear"/>
            <w:tcMar>
              <w:top w:type="dxa" w:w="110"/>
              <w:left w:type="dxa" w:w="170"/>
              <w:bottom w:type="dxa" w:w="110"/>
              <w:right w:type="dxa" w:w="150"/>
            </w:tcMar>
          </w:tcPr>
          <w:p>
            <w:pPr>
              <w:spacing w:after="60" w:line="300" w:lineRule="auto"/>
            </w:pPr>
            <w:r>
              <w:rPr>
                <w:rFonts w:ascii="Meiryo" w:cs="Meiryo" w:eastAsia="Meiryo" w:hAnsi="Meiryo"/>
                <w:b/>
                <w:bCs/>
                <w:color w:val="B58A3A"/>
                <w:sz w:val="21"/>
                <w:szCs w:val="21"/>
              </w:rPr>
              <w:t xml:space="preserve">復習のまとめ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94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全問に共通する核は2つ：『開く前に止まる』『隠さず・消さず・すぐ報告する』。</w:t>
            </w:r>
          </w:p>
          <w:p>
            <w:pPr>
              <w:spacing w:after="0" w:line="294" w:lineRule="auto"/>
            </w:pPr>
            <w:r>
              <w:rPr>
                <w:rFonts w:ascii="Meiryo" w:cs="Meiryo" w:eastAsia="Meiryo" w:hAnsi="Meiryo"/>
                <w:color w:val="263238"/>
                <w:sz w:val="20"/>
                <w:szCs w:val="20"/>
              </w:rPr>
              <w:t xml:space="preserve">判断に迷ったら「開かない・入力しない・承認しない・すぐ報告する」を選べることが、この研修のゴールです。なお、本研修だけでセキュリティ体制が完成するわけではありません。自社ルール・情報システムの指示と合わせて運用してください。</w:t>
            </w:r>
          </w:p>
        </w:tc>
      </w:tr>
    </w:tbl>
    <w:sectPr>
      <w:footerReference w:type="default" r:id="rId7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7DEE6" w:sz="6" w:space="6"/>
      </w:pBdr>
      <w:tabs>
        <w:tab w:val="right" w:pos="9638"/>
      </w:tabs>
    </w:pPr>
    <w:r>
      <w:rPr>
        <w:rFonts w:ascii="Meiryo" w:cs="Meiryo" w:eastAsia="Meiryo" w:hAnsi="Meiryo"/>
        <w:color w:val="8A99A8"/>
        <w:sz w:val="16"/>
        <w:szCs w:val="16"/>
      </w:rPr>
      <w:t xml:space="preserve">Legal GPT｜法務・総務のための社内研修資料20選　第10回</w:t>
    </w:r>
    <w:r>
      <w:rPr>
        <w:rFonts w:ascii="Meiryo" w:cs="Meiryo" w:eastAsia="Meiryo" w:hAnsi="Meiryo"/>
        <w:color w:val="8A99A8"/>
        <w:sz w:val="16"/>
        <w:szCs w:val="16"/>
      </w:rPr>
      <w:t xml:space="preserve">	確認テスト 解答と解説　</w:t>
    </w:r>
    <w:r>
      <w:rPr>
        <w:rFonts w:ascii="Meiryo" w:cs="Meiryo" w:eastAsia="Meiryo" w:hAnsi="Meiryo"/>
        <w:color w:val="8A99A8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Meiryo" w:cs="Meiryo" w:eastAsia="Meiryo" w:hAnsi="Meiryo"/>
        <w:color w:val="8A99A8"/>
        <w:sz w:val="16"/>
        <w:szCs w:val="16"/>
      </w:rPr>
      <w:t xml:space="preserve"> / </w:t>
    </w:r>
    <w:r>
      <w:rPr>
        <w:rFonts w:ascii="Meiryo" w:cs="Meiryo" w:eastAsia="Meiryo" w:hAnsi="Meiryo"/>
        <w:color w:val="8A99A8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  <w:rPr>
        <w:color w:val="B58A3A"/>
      </w:rPr>
    </w:lvl>
    <w:lvl w:ilvl="1" w15:tentative="1">
      <w:start w:val="1"/>
      <w:numFmt w:val="bullet"/>
      <w:lvlText w:val="–"/>
      <w:lvlJc w:val="left"/>
      <w:pPr>
        <w:ind w:left="880" w:hanging="26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□"/>
      <w:lvlJc w:val="left"/>
      <w:pPr>
        <w:ind w:left="460" w:hanging="300"/>
      </w:pPr>
      <w:rPr>
        <w:color w:val="16314F"/>
      </w:r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eiryo" w:cs="Meiryo" w:eastAsia="Meiryo" w:hAnsi="Meiryo"/>
        <w:color w:val="263238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qFormat/>
    <w:pPr>
      <w:spacing w:after="120" w:before="0"/>
    </w:pPr>
    <w:rPr>
      <w:rFonts w:ascii="Meiryo" w:cs="Meiryo" w:eastAsia="Meiryo" w:hAnsi="Meiryo"/>
      <w:b/>
      <w:bCs/>
      <w:color w:val="16314F"/>
      <w:sz w:val="40"/>
      <w:szCs w:val="40"/>
    </w:rPr>
  </w:style>
  <w:style w:type="paragraph" w:styleId="Heading1">
    <w:name w:val="Heading 1"/>
    <w:basedOn w:val="Normal"/>
    <w:next w:val="Normal"/>
    <w:qFormat/>
    <w:pPr>
      <w:pBdr>
        <w:bottom w:val="single" w:color="B58A3A" w:sz="14" w:space="6"/>
      </w:pBdr>
      <w:spacing w:after="160" w:before="320"/>
      <w:outlineLvl w:val="0"/>
    </w:pPr>
    <w:rPr>
      <w:rFonts w:ascii="Meiryo" w:cs="Meiryo" w:eastAsia="Meiryo" w:hAnsi="Meiryo"/>
      <w:b/>
      <w:bCs/>
      <w:color w:val="16314F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left w:val="single" w:color="B58A3A" w:sz="24" w:space="8"/>
      </w:pBdr>
      <w:spacing w:after="120" w:before="240"/>
      <w:outlineLvl w:val="1"/>
    </w:pPr>
    <w:rPr>
      <w:rFonts w:ascii="Meiryo" w:cs="Meiryo" w:eastAsia="Meiryo" w:hAnsi="Meiryo"/>
      <w:b/>
      <w:bCs/>
      <w:color w:val="243B53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80" w:before="180"/>
      <w:outlineLvl w:val="2"/>
    </w:pPr>
    <w:rPr>
      <w:rFonts w:ascii="Meiryo" w:cs="Meiryo" w:eastAsia="Meiryo" w:hAnsi="Meiryo"/>
      <w:b/>
      <w:bCs/>
      <w:color w:val="237A75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2026-06-21T12:19:05.481Z</dcterms:created>
  <dcterms:modified xsi:type="dcterms:W3CDTF">2026-06-21T12:19:05.481Z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