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Meiryo" w:cs="Meiryo" w:eastAsia="Meiryo" w:hAnsi="Meiryo"/>
          <w:color w:val="5B6B7B"/>
          <w:sz w:val="19"/>
          <w:szCs w:val="19"/>
        </w:rPr>
        <w:t xml:space="preserve">法務・総務のための社内研修資料20選｜スライド・問題・解答・講師台本</w:t>
      </w:r>
    </w:p>
    <w:p>
      <w:pPr>
        <w:pBdr>
          <w:bottom w:val="single" w:color="B58A3A" w:sz="18" w:space="8"/>
        </w:pBdr>
        <w:spacing w:after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第10回</w:t>
      </w: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　情報セキュリティ ケースワークブック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8つの場面で「開く前・入力前・承認前」「気づいた後」の行動を考える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対象：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全社員・管理職（グループ討議・個人ワークの両方に対応）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使い方：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各ケースの状況を読み、討議欄に記入。講師解説（スライド・講師台本）と照らし合わせる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2026年6月18日</w:t>
      </w:r>
    </w:p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進め方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正解を1つに絞ることが目的ではありません。「なぜそう判断するか」を言葉にすることが狙いです。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登場する人物・会社・メールアドレス・URLはすべて架空です。自社の事例に置き換えて検討してください。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迷ったら「開かない・入力しない・承認しない・消さない・すぐ報告」。これが基本です。</w:t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ケース1　標的型メールの添付ファイル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標的型メール / 添付ファイル / 別経路確認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あなたに「請求書確認のお願い」というメールが届いた。差出人名は取引先の担当者に見える。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しかし、メールアドレスのドメインが正規のものと少しだけ違う（例：…-billing で終わっている）。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添付は「請求書_至急確認.zip」。本文には「本日中に確認しないと支払が止まります」とある。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ケース2　フィッシングサイトへのログイン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フィッシング / 認証情報 / パスワード変更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メールのリンクから、いつものクラウドサービスにそっくりなログイン画面が開いた。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あなたはIDとパスワードを入力してログインを試みた。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あとから、URLが公式のものと違うことに気づいた。そのパスワードは他のサービスでも使っている。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ケース3　深夜のMFA承認要求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多要素認証 / アカウント乗っ取り / MFA疲労攻撃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深夜、あなたのスマートフォンに、身に覚えのない多要素認証の承認通知が何度も届いた。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通知が鳴りやまず、寝ぼけたまま一度だけ「承認」を押してしまった。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自分ではログインを試みていない。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ケース4　取引先からの振込先変更メール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ビジネスメール詐欺 / 送金 / 別経路確認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取引先の経理担当者を名乗るメールで「次回から振込先を変更してください。急ぎなのでこのメールで処理してください」と依頼が来た。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添付された請求書の口座番号も、これまでと変わっている。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文面はていねいで、署名も普段どおりに見える。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ケース5　出張先での業務スマートフォン紛失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端末紛失 / リモートロック / 即時報告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出張先で、業務用スマートフォンを紛失したことに気づいた。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画面ロックは設定しているが、業務用クラウドアプリにはログインしたままだった。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あなたは「まず自分でもう少し探してから、明日の朝に報告しよう」と考えている。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ケース6　ランサムウェア疑いの画面表示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ランサムウェア / 証拠保全 / 独断操作の禁止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業務PCの画面に「あなたのファイルを暗号化しました。復旧には支払が必要です」と表示された。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あわてて、あなたはPCを再起動し、共有フォルダ上のファイルを削除しようとしている。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PCは社内ネットワークに接続されたままである。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ケース7　私用クラウド・シャドーIT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シャドーIT / 私用クラウド / 共有設定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会社のファイル転送システムが使いにくいと感じたあなたは、個人で契約しているクラウドストレージに業務資料をアップロードした。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そして、社外の関係者へ共有リンクを送った。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共有範囲・権限・期限はとくに設定していない。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before="80"/>
      </w:pPr>
      <w:r>
        <w:rPr>
          <w:rFonts w:ascii="Meiryo" w:cs="Meiryo" w:eastAsia="Meiryo" w:hAnsi="Meiryo"/>
        </w:rPr>
        <w:t xml:space="preserve">ケース8　リモートワークでの画面・会話漏れ</w:t>
      </w:r>
    </w:p>
    <w:p>
      <w:pPr>
        <w:spacing w:after="70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テーマ：</w:t>
      </w:r>
      <w:r>
        <w:rPr>
          <w:rFonts w:ascii="Meiryo" w:cs="Meiryo" w:eastAsia="Meiryo" w:hAnsi="Meiryo"/>
          <w:color w:val="237A75"/>
          <w:sz w:val="18"/>
          <w:szCs w:val="18"/>
        </w:rPr>
        <w:t xml:space="preserve">リモートワーク / のぞき見 / 公共Wi-Fi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状況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あなたはカフェでオンライン会議に参加し、画面に顧客情報と未公表の案件情報を表示したまま話していた。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店内は混んでおり、隣の席から画面が見える状態だった。接続は店舗の公共Wi-Fiを使っている。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会議では取引先名や金額も口に出していた。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50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■ 討議・記入欄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138"/>
      </w:tblGrid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① 関係する情報資産・アカウントは何か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② 何がセキュリティリスクか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③ 開く前・入力前・承認前に確認すべきこと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④ 既に開いた・入力した・承認した場合にすべきこと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⑤ 証拠として残すべきもの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⑥ 報告先（誰に・どの順で）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⑦ 個人情報・機密情報・営業秘密との関係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⑧ 再発防止策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EAF0F6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⑨ やってはいけない初動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7EFDD" w:val="clear"/>
            <w:tcMar>
              <w:top w:type="dxa" w:w="60"/>
              <w:left w:type="dxa" w:w="120"/>
              <w:bottom w:type="dxa" w:w="60"/>
              <w:right w:type="dxa" w:w="100"/>
            </w:tcMar>
            <w:vAlign w:val="top"/>
          </w:tcPr>
          <w:p>
            <w:pPr>
              <w:spacing w:line="276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8"/>
                <w:szCs w:val="18"/>
              </w:rPr>
              <w:t xml:space="preserve">⑩ 講師解説参照（対応スライド・講師台本・解答解説の該当箇所をメモ）</w:t>
            </w:r>
          </w:p>
        </w:tc>
        <w:tc>
          <w:tcPr>
            <w:tcW w:type="dxa" w:w="61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60"/>
              <w:left w:type="dxa" w:w="120"/>
              <w:bottom w:type="dxa" w:w="60"/>
              <w:right w:type="dxa" w:w="100"/>
            </w:tcMar>
          </w:tcPr>
          <w:p>
            <w:pPr>
              <w:spacing w:after="150" w:line="360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6" w:sz="6" w:space="6"/>
      </w:pBdr>
      <w:tabs>
        <w:tab w:val="right" w:pos="9638"/>
      </w:tabs>
    </w:pPr>
    <w:r>
      <w:rPr>
        <w:rFonts w:ascii="Meiryo" w:cs="Meiryo" w:eastAsia="Meiryo" w:hAnsi="Meiryo"/>
        <w:color w:val="8A99A8"/>
        <w:sz w:val="16"/>
        <w:szCs w:val="16"/>
      </w:rPr>
      <w:t xml:space="preserve">Legal GPT｜法務・総務のための社内研修資料20選　第10回</w:t>
    </w:r>
    <w:r>
      <w:rPr>
        <w:rFonts w:ascii="Meiryo" w:cs="Meiryo" w:eastAsia="Meiryo" w:hAnsi="Meiryo"/>
        <w:color w:val="8A99A8"/>
        <w:sz w:val="16"/>
        <w:szCs w:val="16"/>
      </w:rPr>
      <w:t xml:space="preserve">	ケースワークブック　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8A99A8"/>
        <w:sz w:val="16"/>
        <w:szCs w:val="16"/>
      </w:rPr>
      <w:t xml:space="preserve"> / 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4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left w:val="single" w:color="B58A3A" w:sz="24" w:space="8"/>
      </w:pBdr>
      <w:spacing w:after="120" w:before="24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Meiryo" w:cs="Meiryo" w:eastAsia="Meiryo" w:hAnsi="Meiryo"/>
      <w:b/>
      <w:bCs/>
      <w:color w:val="237A7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2026-06-21T12:52:22.441Z</dcterms:created>
  <dcterms:modified xsi:type="dcterms:W3CDTF">2026-06-21T12:52:22.460Z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