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</w:pPr>
      <w:r>
        <w:rPr>
          <w:rFonts w:ascii="Meiryo" w:cs="Meiryo" w:eastAsia="Meiryo" w:hAnsi="Meiryo"/>
          <w:color w:val="5B6B7B"/>
          <w:sz w:val="19"/>
          <w:szCs w:val="19"/>
        </w:rPr>
        <w:t xml:space="preserve">法務・総務のための社内研修資料20選｜スライド・問題・解答・講師台本</w:t>
      </w:r>
    </w:p>
    <w:p>
      <w:pPr>
        <w:pBdr>
          <w:bottom w:val="single" w:color="B58A3A" w:sz="18" w:space="8"/>
        </w:pBdr>
        <w:spacing w:after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第10回</w:t>
      </w: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　情報セキュリティ 日常行動チェックリスト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今日から実践できる、全社員向けの基本行動チェック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対象：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全社員（端末・メール・チャット・クラウドを使うすべての人）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使い方：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デスク・在宅環境に置き、迷ったときに確認。印刷して手元に貼っても可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2026年6月18日</w:t>
      </w:r>
    </w:p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このチェックリストの位置付け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20"/>
                <w:szCs w:val="20"/>
              </w:rPr>
              <w:t xml:space="preserve">これは「考える前のひと呼吸」を促すための基本チェックです。すべてに○が付いても事故が完全に防げるわけではありません。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判断に迷ったら、チェックを止めて上長・情報システム・セキュリティ担当に相談してください。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自社の情報セキュリティ規程・各種利用ルールが優先します。本書はその補助です。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第1部　不審メール・リンク・添付ファイルチェック</w:t>
      </w:r>
    </w:p>
    <w:p>
      <w:pPr>
        <w:spacing w:after="10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メール・チャット・SMS・DMを受け取ったら、開く前に次を確認します。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差出人「名」だけでなく、メールアドレス・ドメインを確認したか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不自然な日本語、急がせる表現、脅し、うますぎる特典、違和感はないか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本文中のURLのドメインを（クリックせず）確認したか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短縮URLやQRコードのリンク先を安易に開いていないか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添付ファイルの拡張子・ファイル名・送付目的を確認したか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心当たりのないファイル（特にZIP・実行ファイル・マクロ文書）を開こうとしていないか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ログイン情報・認証コード・MFA承認を求められていないか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迷ったら、メール返信ではなく既知の別経路（電話等）で確認することにしているか</w:t>
      </w:r>
    </w:p>
    <w:p>
      <w:pPr>
        <w:spacing w:after="4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20"/>
                <w:szCs w:val="20"/>
              </w:rPr>
              <w:t xml:space="preserve">差出人名は偽装できます。「名前」ではなく「アドレス・ドメイン・URL」を見るのが基本です。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第2部　パスワード・MFAチェック</w:t>
      </w:r>
    </w:p>
    <w:p>
      <w:pPr>
        <w:spacing w:after="10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アカウントを守る基本です。乗っ取りの多くはここで防げます。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同じパスワードを複数のサービスで使い回していないか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推測されやすい文字列（誕生日・名前・連番・単語のみ）を使っていないか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初期パスワードのまま放置しているサービスはないか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共有アカウント・共有パスワードを使っていないか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紙・付箋・チャット・メールでパスワードを共有していないか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多要素認証（MFA）を設定しているか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身に覚えのないMFA承認通知を拒否し、報告しているか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パスワードマネージャー等、自社が承認した管理手段を確認しているか</w:t>
      </w:r>
    </w:p>
    <w:p>
      <w:pPr>
        <w:spacing w:after="4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20"/>
                <w:szCs w:val="20"/>
              </w:rPr>
              <w:t xml:space="preserve">MFAは「面倒な追加手続」ではなく乗っ取り防止の要です。身に覚えのない承認は押さずに報告。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第3部　端末・USB・スマートフォン管理チェック</w:t>
      </w:r>
    </w:p>
    <w:p>
      <w:pPr>
        <w:spacing w:after="10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持ち出す・離席する場面で、端末と媒体を守ります。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PC・スマートフォンに画面ロックを設定しているか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離席時に画面をロックしているか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端末を車内・カフェ・会議室・座席に放置していないか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紛失したときの連絡先（情報システム・上長）を把握しているか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USB・外付け媒体の使用ルールを守っているか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私物端末に業務データを保存していないか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OS・ブラウザ・アプリの更新を後回しにしていないか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セキュリティ警告・証明書エラーを無視していないか</w:t>
      </w:r>
    </w:p>
    <w:p>
      <w:pPr>
        <w:spacing w:after="4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20"/>
                <w:szCs w:val="20"/>
              </w:rPr>
              <w:t xml:space="preserve">紛失に気づいたら、探し続ける前にまず報告。画面ロックは時間稼ぎにすぎません。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第4部　クラウド・チャット・リモートワークチェック</w:t>
      </w:r>
    </w:p>
    <w:p>
      <w:pPr>
        <w:spacing w:after="10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「誰に見えるか」を共有のたびに確認します。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承認済みのクラウド・チャットを使っているか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私用クラウド・私用メール・未承認アプリを業務に使っていないか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共有リンクの相手・権限（閲覧／編集）・期限を確認したか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社外メンバーが入っているチャットルームで不要な情報を共有していないか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公共Wi-Fiの利用について自社ルールを確認しているか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画面のぞき見、通話内容、家族・周囲への情報露出に注意しているか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リモートワーク時も端末紛失・盗難・印刷物の管理に注意しているか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離席時に画面・資料を周囲から見えない状態にしているか</w:t>
      </w:r>
    </w:p>
    <w:p>
      <w:pPr>
        <w:spacing w:after="4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20"/>
                <w:szCs w:val="20"/>
              </w:rPr>
              <w:t xml:space="preserve">クラウドやチャットの「全面禁止」が目的ではありません。承認された範囲で安全に使い、迷ったら相談を。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第5部　送金・振込先変更・請求書変更依頼チェック</w:t>
      </w:r>
    </w:p>
    <w:p>
      <w:pPr>
        <w:spacing w:after="10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ビジネスメール詐欺（BEC）を止める最後の砦です。経理・営業・管理部門は特に重要です。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メールだけで振込先変更に応じていないか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経営者・上司・取引先になりすました「緊急送金依頼」ではないか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請求書の振込先・口座番号が突然変更されていないか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メール返信ではなく、既知の電話番号等の別経路で相手に確認したか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添付請求書の差替え、海外送金、「秘密扱い」「このメールだけで」の指示に注意しているか</w:t>
      </w:r>
    </w:p>
    <w:p>
      <w:pPr>
        <w:pStyle w:val="ListParagraph"/>
        <w:numPr>
          <w:ilvl w:val="0"/>
          <w:numId w:val="3"/>
        </w:numPr>
        <w:spacing w:after="70" w:line="312" w:lineRule="auto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経理・法務・上長への社内承認ルートを守っているか</w:t>
      </w:r>
    </w:p>
    <w:p>
      <w:pPr>
        <w:spacing w:after="4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0" w:line="294" w:lineRule="auto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20"/>
                <w:szCs w:val="20"/>
              </w:rPr>
              <w:t xml:space="preserve">「振込先変更」「至急送金」はBECの典型サイン。相手が本物に見えても別経路確認を省略しない。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迷ったときの3原則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9"/>
        <w:gridCol w:w="220"/>
        <w:gridCol w:w="4709"/>
      </w:tblGrid>
      <w:tr>
        <w:tc>
          <w:tcPr>
            <w:tcW w:type="dxa" w:w="4709"/>
            <w:tcBorders>
              <w:top w:val="single" w:color="237A75" w:sz="6"/>
              <w:left w:val="single" w:color="237A75" w:sz="24"/>
              <w:bottom w:val="single" w:color="237A75" w:sz="6"/>
              <w:right w:val="single" w:color="237A75" w:sz="6"/>
            </w:tcBorders>
            <w:shd w:fill="E3F0EF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まず止まる・確認する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開く前・入力前・承認前にひと呼吸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差出人名ではなくアドレス・URL・相手を確認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メール返信ではなく別経路で確認</w:t>
            </w:r>
          </w:p>
        </w:tc>
        <w:tc>
          <w:tcPr>
            <w:tcW w:type="dxa" w:w="2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4709"/>
            <w:tcBorders>
              <w:top w:val="single" w:color="2F6B4F" w:sz="6"/>
              <w:left w:val="single" w:color="2F6B4F" w:sz="24"/>
              <w:bottom w:val="single" w:color="2F6B4F" w:sz="6"/>
              <w:right w:val="single" w:color="2F6B4F" w:sz="6"/>
            </w:tcBorders>
            <w:shd w:fill="E7F1EB" w:val="clear"/>
            <w:tcMar>
              <w:top w:type="dxa" w:w="110"/>
              <w:left w:type="dxa" w:w="150"/>
              <w:bottom w:type="dxa" w:w="110"/>
              <w:right w:type="dxa" w:w="13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隠さず・消さず・すぐ報告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開いた・入力した・承認した事実も正直に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メール・画面・ログを消さない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90" w:lineRule="auto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上長・情報システム・セキュリティ担当へ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B58A3A" w:sz="8"/>
          <w:left w:val="single" w:color="B58A3A" w:sz="8"/>
          <w:bottom w:val="single" w:color="B58A3A" w:sz="8"/>
          <w:right w:val="single" w:color="B58A3A" w:sz="8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20"/>
              <w:left w:type="dxa" w:w="170"/>
              <w:bottom w:type="dxa" w:w="130"/>
              <w:right w:type="dxa" w:w="15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【要自社記入】</w:t>
            </w: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情報セキュリティ事故・不審メール 報告先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情報セキュリティ事故 報告先：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情報システム部門 連絡先：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セキュリティ担当 / 緊急連絡先：</w:t>
            </w:r>
          </w:p>
          <w:p>
            <w:pPr>
              <w:pBdr>
                <w:bottom w:val="single" w:color="5B6B7B" w:sz="4" w:space="3"/>
              </w:pBdr>
              <w:spacing w:after="60" w:before="40" w:line="360" w:lineRule="auto"/>
            </w:pPr>
            <w:r>
              <w:rPr>
                <w:rFonts w:ascii="Meiryo" w:cs="Meiryo" w:eastAsia="Meiryo" w:hAnsi="Meiryo"/>
                <w:color w:val="243B53"/>
                <w:sz w:val="19"/>
                <w:szCs w:val="19"/>
              </w:rPr>
              <w:t xml:space="preserve">上長 / 部門責任者：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6" w:sz="6" w:space="6"/>
      </w:pBdr>
      <w:tabs>
        <w:tab w:val="right" w:pos="9638"/>
      </w:tabs>
    </w:pPr>
    <w:r>
      <w:rPr>
        <w:rFonts w:ascii="Meiryo" w:cs="Meiryo" w:eastAsia="Meiryo" w:hAnsi="Meiryo"/>
        <w:color w:val="8A99A8"/>
        <w:sz w:val="16"/>
        <w:szCs w:val="16"/>
      </w:rPr>
      <w:t xml:space="preserve">Legal GPT｜法務・総務のための社内研修資料20選　第10回</w:t>
    </w:r>
    <w:r>
      <w:rPr>
        <w:rFonts w:ascii="Meiryo" w:cs="Meiryo" w:eastAsia="Meiryo" w:hAnsi="Meiryo"/>
        <w:color w:val="8A99A8"/>
        <w:sz w:val="16"/>
        <w:szCs w:val="16"/>
      </w:rPr>
      <w:t xml:space="preserve">	日常行動チェックリスト　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8A99A8"/>
        <w:sz w:val="16"/>
        <w:szCs w:val="16"/>
      </w:rPr>
      <w:t xml:space="preserve"> / 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4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left w:val="single" w:color="B58A3A" w:sz="24" w:space="8"/>
      </w:pBdr>
      <w:spacing w:after="120" w:before="24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Meiryo" w:cs="Meiryo" w:eastAsia="Meiryo" w:hAnsi="Meiryo"/>
      <w:b/>
      <w:bCs/>
      <w:color w:val="237A7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2026-06-21T09:45:59.142Z</dcterms:created>
  <dcterms:modified xsi:type="dcterms:W3CDTF">2026-06-21T09:45:59.142Z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