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Meiryo" w:cs="Meiryo" w:eastAsia="Meiryo" w:hAnsi="Meiryo"/>
          <w:color w:val="5B6B7B"/>
          <w:sz w:val="19"/>
          <w:szCs w:val="19"/>
        </w:rPr>
        <w:t xml:space="preserve">法務・総務のための社内研修資料20選｜スライド・問題・解答・講師台本</w:t>
      </w:r>
    </w:p>
    <w:p>
      <w:pPr>
        <w:pBdr>
          <w:bottom w:val="single" w:color="B58A3A" w:sz="18" w:space="8"/>
        </w:pBdr>
        <w:spacing w:after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第10回</w:t>
      </w: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　情報セキュリティ研修 運営ガイド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企画・準備・当日運営・フォローアップのための手引き（人事・総務・法務・情報システム向け）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対象：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研修を企画・運営する担当者（人事・総務・法務・情報システム等）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使い方：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10点セットの使い分けと進め方を確認し、事前準備チェックリストに沿って準備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2026年6月18日</w:t>
      </w:r>
    </w:p>
    <w:p>
      <w:pPr>
        <w:spacing w:after="11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この研修のねらい（運営者の前提）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「怖がらせる」研修ではなく「行動できる」研修にすること。受講者を責める空気を作らない。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全体を貫く核は2つ：『開く前に止まる』『隠さず・消さず・すぐ報告する』。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「全社員の基本行動」と「情報システムの判断に委ねる事項（電源操作・隔離・公表など）」を分けて伝えること。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1. 10点セットの構成と使い分け</w:t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本回の資料は10点で構成されています。投影・配布・演習・確認・運営の役割を分担しています。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000"/>
        <w:gridCol w:w="1100"/>
        <w:gridCol w:w="4838"/>
      </w:tblGrid>
      <w:tr>
        <w:trPr>
          <w:tblHeader/>
        </w:trP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No.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資料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形式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主な用途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研修スライド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PPTX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研修本体。36枚を投影して進行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ハンドブック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全社員へ配布・携帯。事後の参照用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初動対応ツールキット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不審メール・紛失・ランサムのフロー、報告・記録シート、再発防止シート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日常行動チェックリスト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印刷して手元に。5領域の毎日の確認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ケースワークブック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グループ演習。8ケース・9つの論点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確認テスト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全12問。受講後の理解度確認（解答なし）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7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解答と解説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採点・復習用。対応スライド番号つき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8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講師台本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スライド進行スクリプト＋想定Q&amp;A＋拡張演習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9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運営ガイド（本資料）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DOCX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企画・準備・運営・フォローの手引き</w:t>
            </w:r>
          </w:p>
        </w:tc>
      </w:tr>
      <w:tr>
        <w:tc>
          <w:tcPr>
            <w:tcW w:type="dxa" w:w="7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10</w:t>
            </w:r>
          </w:p>
        </w:tc>
        <w:tc>
          <w:tcPr>
            <w:tcW w:type="dxa" w:w="3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ブログ記事</w:t>
            </w:r>
          </w:p>
        </w:tc>
        <w:tc>
          <w:tcPr>
            <w:tcW w:type="dxa" w:w="1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HTML</w:t>
            </w:r>
          </w:p>
        </w:tc>
        <w:tc>
          <w:tcPr>
            <w:tcW w:type="dxa" w:w="48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社外発信・社内ポータル掲載用</w:t>
            </w:r>
          </w:p>
        </w:tc>
      </w:tr>
    </w:tbl>
    <w:p>
      <w:pPr>
        <w:spacing w:after="7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5B6B7B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5B6B7B"/>
                <w:sz w:val="21"/>
                <w:szCs w:val="21"/>
              </w:rPr>
              <w:t xml:space="preserve">最小構成と推奨構成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最小：スライド（1）＋講師台本（8）＋確認テスト（6）・解答（7）。短時間でも研修は成立します。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推奨：上記に、ハンドブック（2）・チェックリスト（4）を全員配布、ケースワークブック（5）・ツールキット（3）を演習で使用。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2. 進め方と時間配分</w:t>
      </w:r>
    </w:p>
    <w:p>
      <w:pPr>
        <w:pStyle w:val="Heading2"/>
      </w:pPr>
      <w:r>
        <w:rPr>
          <w:rFonts w:ascii="Meiryo" w:cs="Meiryo" w:eastAsia="Meiryo" w:hAnsi="Meiryo"/>
        </w:rPr>
        <w:t xml:space="preserve">標準コース（約50〜55分・講義中心）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5538"/>
        <w:gridCol w:w="2000"/>
      </w:tblGrid>
      <w:tr>
        <w:trPr>
          <w:tblHeader/>
        </w:trP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時間（目安）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対応スライド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0:00–0:05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導入・本日のゴール・導入ケース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1–3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0:05–0:09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全社員の仕事／脅威動向／情報資産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4–6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0:09–0:24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標的型メール・見分け方・リンク・入力・送金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7–11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0:24–0:32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パスワード・MFA・共有・更新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12–15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0:32–0:42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マルウェア・ランサム・初動・バックアップ・紛失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16–19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0:42–0:48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シャドーIT・クラウド・リモート・内部・委託先・AI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20–25</w:t>
            </w:r>
          </w:p>
        </w:tc>
      </w:tr>
      <w:tr>
        <w:tc>
          <w:tcPr>
            <w:tcW w:type="dxa" w:w="2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0:48–0:55</w:t>
            </w:r>
          </w:p>
        </w:tc>
        <w:tc>
          <w:tcPr>
            <w:tcW w:type="dxa" w:w="5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事故初動・保全・ケース・まとめ・テスト案内</w:t>
            </w:r>
          </w:p>
        </w:tc>
        <w:tc>
          <w:tcPr>
            <w:tcW w:type="dxa" w:w="20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26–36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110" w:before="0" w:line="312" w:lineRule="auto"/>
      </w:pPr>
      <w:r>
        <w:rPr>
          <w:rFonts w:ascii="Meiryo" w:cs="Meiryo" w:eastAsia="Meiryo" w:hAnsi="Meiryo"/>
          <w:b w:val="false"/>
          <w:bCs w:val="false"/>
          <w:color w:val="5B6B7B"/>
          <w:sz w:val="19"/>
          <w:szCs w:val="19"/>
        </w:rPr>
        <w:t xml:space="preserve">※ 確認テスト（12問）は別枠で15〜20分を見込みます。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拡張コース（約70〜80分・演習込み）</w:t>
      </w:r>
    </w:p>
    <w:p>
      <w:pPr>
        <w:spacing w:after="7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標準コースに、講師台本収録の演習を加えます。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演習A：不審メール判定演習（約20分）。ケースワークブックのケース1・2・4を使用。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演習B：報告書式記入演習（約20分）。ツールキット第3部の記録シートを使用。</w:t>
      </w:r>
    </w:p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237A75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3F0EF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進行の勘どころ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導入ケース（S3）で必ず一度「自分ならどうするか」を考えさせてから解説に入る。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ケースパート（S29–33）は、答えを先に言わず、受講者に一手目を言わせる。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まとめ（S35）で、必ず自社の報告先を画面に映す（記入欄を自社の連絡先に置換）。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3. 事前準備チェックリスト</w:t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研修日の前に、次の項目を確認してください。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投影環境（プロジェクター／画面共有）でPPTXの表示・改ページを確認した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配布資料（ハンドブック・日常行動チェックリスト・確認テスト）の必要部数を印刷した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スライド35およびハンドブック・ツールキットの「報告先」を自社の連絡先に差し替えた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講師台本を通読し、「講師が言ってはいけない説明」を確認した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グループ演習の有無・グループ分け・時間配分を決めた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採点者を決め、解答と解説（ファイル7）を準備した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受講記録（受講者名簿・点数・実施日）の様式を準備した</w:t>
      </w:r>
    </w:p>
    <w:p>
      <w:pPr>
        <w:pStyle w:val="ListParagraph"/>
        <w:numPr>
          <w:ilvl w:val="0"/>
          <w:numId w:val="4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自社のパスワード・更新・Wi-Fi・クラウド利用などのルールを確認し、必要に応じて補足資料を用意した</w:t>
      </w:r>
    </w:p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5B6B7B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5B6B7B"/>
                <w:sz w:val="21"/>
                <w:szCs w:val="21"/>
              </w:rPr>
              <w:t xml:space="preserve">情報システム部門との連携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電源操作・ネットワーク隔離・リモートロック／ワイプ・ログ確認などの実務は情報システムの領域です。研修で「指示に従う」と伝える内容と、実際の自社手順が食い違わないよう、事前にすり合わせてくださ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4. 受講後の採点・フォローアップ・記録</w:t>
      </w:r>
    </w:p>
    <w:p>
      <w:pPr>
        <w:pStyle w:val="Heading2"/>
      </w:pPr>
      <w:r>
        <w:rPr>
          <w:rFonts w:ascii="Meiryo" w:cs="Meiryo" w:eastAsia="Meiryo" w:hAnsi="Meiryo"/>
        </w:rPr>
        <w:t xml:space="preserve">採点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第1部・第2部（○×・四肢択一）は正誤で採点します。第3部（ケース判断）は、解答の丸暗記ではなく「立ち止まったか」「別経路で確認したか」「隠さず報告する判断ができたか」を評価します（ファイル7参照）。</w:t>
      </w:r>
    </w:p>
    <w:p>
      <w:pPr>
        <w:pStyle w:val="Heading2"/>
      </w:pPr>
      <w:r>
        <w:rPr>
          <w:rFonts w:ascii="Meiryo" w:cs="Meiryo" w:eastAsia="Meiryo" w:hAnsi="Meiryo"/>
        </w:rPr>
        <w:t xml:space="preserve">フォローアップ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誤答が多かった設問は、対応スライドに戻って全体に再共有する。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ハンドブック・日常行動チェックリストを手元・共有フォルダに置き、日常的に参照できるようにする。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不審メール訓練・標的型メール訓練などの継続施策と組み合わせる（本研修だけで完結させない）。</w:t>
      </w:r>
    </w:p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記録</w:t>
      </w:r>
    </w:p>
    <w:p>
      <w:pPr>
        <w:spacing w:after="6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実施日・対象部署・受講者・点数・未受講者のフォロー状況を記録します。記録の保存方法・保存期間は自社のルールに従ってください。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5. 自社に合わせてカスタマイズする箇所</w:t>
      </w:r>
    </w:p>
    <w:p>
      <w:pPr>
        <w:spacing w:after="9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本セットには、実在の連絡先や自社固有のルールは記載していません。次の箇所は、配布・投影の前に自社の情報へ置き換えてください。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rPr>
          <w:tblHeader/>
        </w:trP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箇所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差し替える内容</w:t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報告先（スライド35）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情報セキュリティ事故・不審メールの第一報の連絡先</w:t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ハンドブック「報告先」欄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第一報・夜間休日・情シス窓口・個人情報関係の連絡先</w:t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ツールキットの報告・記録シート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報告ルート、記入・提出先</w:t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パスワード・更新・Wi-Fi等の基準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自社で定める具体的なルール（文字数・頻度・可否など）</w:t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クラウド・チャット・私物端末の取扱い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承認済みツール、申請手順、利用範囲</w:t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ブログ記事のダウンロードURL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各資料の実際の配布URL（プレースホルダを置換）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B58A3A" w:sz="8"/>
          <w:left w:val="single" w:color="B58A3A" w:sz="8"/>
          <w:bottom w:val="single" w:color="B58A3A" w:sz="8"/>
          <w:right w:val="single" w:color="B58A3A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20"/>
              <w:left w:type="dxa" w:w="170"/>
              <w:bottom w:type="dxa" w:w="130"/>
              <w:right w:type="dxa" w:w="15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【要自社記入】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自社の報告先（記入してから配布・投影）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第一報の連絡先（部署名・担当）：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連絡方法（電話・メール・チャット）：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夜間・休日の連絡先：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情報システム／セキュリティ担当窓口：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6. 講師が言ってはいけない説明（再確認）</w:t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次の説明は誤解を招くため、研修中に述べないでください。</w:t>
      </w:r>
    </w:p>
    <w:tbl>
      <w:tblPr>
        <w:tblW w:type="dxa" w:w="9638"/>
        <w:tblBorders>
          <w:top w:val="single" w:color="D7DEE6" w:sz="6"/>
          <w:left w:val="single" w:color="B42318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BEAE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「情報セキュリティは情報システム部門だけの問題」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「不審メールは見た目で必ず見分けられる」「差出人名が取引先なら安全」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「添付を開いても閉じれば報告不要」「リンクを押しただけなら報告不要」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「MFAを設定していれば絶対に乗っ取られない」「身に覚えのないMFA承認を押してよい」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「端末紛失は探してから報告すればよい」「ランサム疑いで再起動・初期化・削除してよい」「身代金を現場判断で払ってよい」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「クラウド・チャットは全部危険だから使うな」「公共Wi-Fiは常に一律禁止」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「AIが事故対応の要否を最終判断できる」「この研修だけでセキュリティ体制が完成する」</w:t>
            </w:r>
          </w:p>
        </w:tc>
      </w:tr>
    </w:tbl>
    <w:p>
      <w:pPr>
        <w:spacing w:after="9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関連する研修回</w:t>
      </w:r>
    </w:p>
    <w:p>
      <w:pPr>
        <w:spacing w:after="7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重複や混同を避けるため、次の論点は各回が主担当です。本回は「日々のセキュリティ行動」に絞ります。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第9回（個人情報保護）：個人情報そのものの取扱い、漏えい時の本人通知・委員会報告。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第11回（生成AI利用）：生成AIの利用ルール、著作権・誤情報・機密入力。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第12回（SNS利用）：私的投稿・職場撮影・炎上・情報漏えい。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第13回（営業秘密・機密情報管理）：営業秘密の3要件、持出し・転職・クラウド利用の法的論点。</w:t>
      </w:r>
    </w:p>
    <w:p>
      <w:pPr>
        <w:spacing w:after="9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参考資料（公的機関）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IPA（情報処理推進機構）「情報セキュリティ10大脅威 2026」、中小企業向けガイドライン、各種教材・ツール。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NISC（内閣サイバーセキュリティセンター）ハンドブック、サイバーセキュリティ月間。</w:t>
      </w:r>
    </w:p>
    <w:p>
      <w:pPr>
        <w:pStyle w:val="ListParagraph"/>
        <w:numPr>
          <w:ilvl w:val="0"/>
          <w:numId w:val="2"/>
        </w:numPr>
        <w:spacing w:after="50" w:line="300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警察庁サイバー警察局、JPCERT/CC。</w:t>
      </w:r>
    </w:p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最後に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この研修は、自社ルール・情報システムの対策・継続的な訓練と組み合わせて、はじめて機能します。運営者自身も「完璧な判断より、早い報告」を体現してください。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6" w:sz="6" w:space="6"/>
      </w:pBdr>
      <w:tabs>
        <w:tab w:val="right" w:pos="9638"/>
      </w:tabs>
    </w:pPr>
    <w:r>
      <w:rPr>
        <w:rFonts w:ascii="Meiryo" w:cs="Meiryo" w:eastAsia="Meiryo" w:hAnsi="Meiryo"/>
        <w:color w:val="8A99A8"/>
        <w:sz w:val="16"/>
        <w:szCs w:val="16"/>
      </w:rPr>
      <w:t xml:space="preserve">Legal GPT｜法務・総務のための社内研修資料20選　第10回</w:t>
    </w:r>
    <w:r>
      <w:rPr>
        <w:rFonts w:ascii="Meiryo" w:cs="Meiryo" w:eastAsia="Meiryo" w:hAnsi="Meiryo"/>
        <w:color w:val="8A99A8"/>
        <w:sz w:val="16"/>
        <w:szCs w:val="16"/>
      </w:rPr>
      <w:t xml:space="preserve">	情報セキュリティ研修 運営ガイド　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8A99A8"/>
        <w:sz w:val="16"/>
        <w:szCs w:val="16"/>
      </w:rPr>
      <w:t xml:space="preserve"> / 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4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left w:val="single" w:color="B58A3A" w:sz="24" w:space="8"/>
      </w:pBdr>
      <w:spacing w:after="120" w:before="24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Meiryo" w:cs="Meiryo" w:eastAsia="Meiryo" w:hAnsi="Meiryo"/>
      <w:b/>
      <w:bCs/>
      <w:color w:val="237A7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2026-06-21T12:20:42.231Z</dcterms:created>
  <dcterms:modified xsi:type="dcterms:W3CDTF">2026-06-21T12:20:42.232Z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