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00"/>
      </w:pPr>
      <w:r>
        <w:rPr>
          <w:rFonts w:ascii="Meiryo" w:cs="Meiryo" w:eastAsia="Meiryo" w:hAnsi="Meiryo"/>
          <w:b/>
          <w:bCs/>
          <w:color w:val="B58A3A"/>
          <w:sz w:val="20"/>
          <w:szCs w:val="20"/>
        </w:rPr>
        <w:t xml:space="preserve">法務・総務のための社内研修資料20選</w:t>
      </w:r>
    </w:p>
    <w:p>
      <w:pPr>
        <w:spacing w:after="40"/>
      </w:pPr>
      <w:r>
        <w:rPr>
          <w:rFonts w:ascii="Meiryo" w:cs="Meiryo" w:eastAsia="Meiryo" w:hAnsi="Meiryo"/>
          <w:color w:val="5B6770"/>
          <w:sz w:val="19"/>
          <w:szCs w:val="19"/>
        </w:rPr>
        <w:t xml:space="preserve">第13回　営業秘密・機密情報管理研修</w:t>
      </w:r>
    </w:p>
    <w:p>
      <w:pPr>
        <w:pBdr>
          <w:bottom w:val="single" w:color="E7D9B4" w:sz="18" w:space="10"/>
        </w:pBdr>
        <w:spacing w:after="80" w:before="240"/>
      </w:pPr>
      <w:r>
        <w:rPr>
          <w:rFonts w:ascii="Meiryo" w:cs="Meiryo" w:eastAsia="Meiryo" w:hAnsi="Meiryo"/>
          <w:b/>
          <w:bCs/>
          <w:color w:val="237A75"/>
          <w:sz w:val="22"/>
          <w:szCs w:val="22"/>
        </w:rPr>
        <w:t xml:space="preserve">確認テスト 解答・解説</w:t>
      </w:r>
    </w:p>
    <w:p>
      <w:pPr>
        <w:spacing w:after="60" w:before="160"/>
      </w:pPr>
      <w:r>
        <w:rPr>
          <w:rFonts w:ascii="Meiryo" w:cs="Meiryo" w:eastAsia="Meiryo" w:hAnsi="Meiryo"/>
          <w:b/>
          <w:bCs/>
          <w:color w:val="16314F"/>
          <w:sz w:val="40"/>
          <w:szCs w:val="40"/>
        </w:rPr>
        <w:t xml:space="preserve">営業秘密・機密情報管理研修 確認テスト 解答集</w:t>
      </w:r>
    </w:p>
    <w:p>
      <w:pPr>
        <w:spacing w:after="260"/>
      </w:pPr>
      <w:r>
        <w:rPr>
          <w:rFonts w:ascii="Meiryo" w:cs="Meiryo" w:eastAsia="Meiryo" w:hAnsi="Meiryo"/>
          <w:color w:val="243B53"/>
          <w:sz w:val="23"/>
          <w:szCs w:val="23"/>
        </w:rPr>
        <w:t xml:space="preserve">正解・評価ポイント・対応スライド・自社確認事項</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600"/>
        <w:gridCol w:w="6426"/>
      </w:tblGrid>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対象</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研修運営・講師</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対象テスト</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確認テスト（全12問）</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関連研修</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第13回　営業秘密・機密情報管理研修</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配点</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各1点・合計12点</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法令・制度基準日</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2026年6月18日</w:t>
            </w:r>
          </w:p>
        </w:tc>
      </w:tr>
    </w:tbl>
    <w:p>
      <w:pPr>
        <w:spacing w:before="240"/>
      </w:pPr>
      <w:r>
        <w:rPr>
          <w:rFonts w:ascii="Meiryo" w:cs="Meiryo" w:eastAsia="Meiryo" w:hAnsi="Meiryo"/>
          <w:i/>
          <w:iCs/>
          <w:color w:val="5B6770"/>
          <w:sz w:val="16"/>
          <w:szCs w:val="16"/>
        </w:rPr>
        <w:t xml:space="preserve">本資料は一般的な情報提供であり、特定の事案に関する法的助言ではありません。実際の運用は自社の規程・契約・最新の法令及び専門家への確認に基づいて判断してください。</w:t>
      </w:r>
    </w:p>
    <w:p>
      <w:r>
        <w:br w:type="page"/>
      </w:r>
    </w:p>
    <w:p>
      <w:pPr>
        <w:spacing w:after="100" w:line="288"/>
      </w:pPr>
      <w:r>
        <w:rPr>
          <w:rFonts w:ascii="Meiryo" w:cs="Meiryo" w:eastAsia="Meiryo" w:hAnsi="Meiryo"/>
          <w:b w:val="false"/>
          <w:bCs w:val="false"/>
          <w:i w:val="false"/>
          <w:iCs w:val="false"/>
          <w:color w:val="263238"/>
          <w:sz w:val="20"/>
          <w:szCs w:val="20"/>
        </w:rPr>
        <w:t xml:space="preserve">この解答集は、確認テスト（全12問）の解答・解説です。営業秘密該当性や法的責任の最終判断を現場で行うためのものではありません。「法令上の義務」「ガイドライン上の考え方」「自社ルール」を区別して示しています。実際の運用は自社規程・契約・最新の法令及び専門家への確認に基づいてください。</w:t>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配点・記号について</w:t>
            </w:r>
          </w:p>
          <w:p>
            <w:pPr>
              <w:spacing w:after="50" w:line="270"/>
            </w:pPr>
            <w:r>
              <w:rPr>
                <w:rFonts w:ascii="Meiryo" w:cs="Meiryo" w:eastAsia="Meiryo" w:hAnsi="Meiryo"/>
                <w:color w:val="263238"/>
                <w:sz w:val="20"/>
                <w:szCs w:val="20"/>
              </w:rPr>
              <w:t xml:space="preserve">各問1点、合計12点です（○×3・四肢択一4・ケース判断5）。</w:t>
            </w:r>
          </w:p>
          <w:p>
            <w:pPr>
              <w:spacing w:after="50" w:line="270"/>
            </w:pPr>
            <w:r>
              <w:rPr>
                <w:rFonts w:ascii="Meiryo" w:cs="Meiryo" w:eastAsia="Meiryo" w:hAnsi="Meiryo"/>
                <w:color w:val="263238"/>
                <w:sz w:val="20"/>
                <w:szCs w:val="20"/>
              </w:rPr>
              <w:t xml:space="preserve">四肢択一・ケース判断の記号は ア・イ・ウ・エ に対応します。</w:t>
            </w:r>
          </w:p>
          <w:p>
            <w:pPr>
              <w:spacing w:after="50" w:line="270"/>
            </w:pPr>
            <w:r>
              <w:rPr>
                <w:rFonts w:ascii="Meiryo" w:cs="Meiryo" w:eastAsia="Meiryo" w:hAnsi="Meiryo"/>
                <w:color w:val="263238"/>
                <w:sz w:val="20"/>
                <w:szCs w:val="20"/>
              </w:rPr>
              <w:t xml:space="preserve">ケース判断は、正解の記号に加えて『評価ポイント』も確認してください。</w:t>
            </w:r>
          </w:p>
          <w:p>
            <w:pPr>
              <w:spacing w:after="0" w:line="270"/>
            </w:pPr>
            <w:r>
              <w:rPr>
                <w:rFonts w:ascii="Meiryo" w:cs="Meiryo" w:eastAsia="Meiryo" w:hAnsi="Meiryo"/>
                <w:color w:val="263238"/>
                <w:sz w:val="20"/>
                <w:szCs w:val="20"/>
              </w:rPr>
              <w:t xml:space="preserve">「対応スライド」は研修スライド（全36枚）の番号です。</w:t>
            </w:r>
          </w:p>
        </w:tc>
      </w:tr>
    </w:tbl>
    <w:p>
      <w:pPr>
        <w:pStyle w:val="Heading1"/>
        <w:keepNext/>
        <w:pBdr>
          <w:bottom w:val="single" w:color="E7D9B4" w:sz="10" w:space="6"/>
        </w:pBdr>
        <w:spacing w:after="140" w:before="280"/>
      </w:pPr>
      <w:r>
        <w:rPr>
          <w:rFonts w:ascii="Meiryo" w:cs="Meiryo" w:eastAsia="Meiryo" w:hAnsi="Meiryo"/>
          <w:b/>
          <w:bCs/>
          <w:color w:val="16314F"/>
        </w:rPr>
        <w:t xml:space="preserve">第1部　○×問題</w:t>
      </w:r>
    </w:p>
    <w:p>
      <w:pPr>
        <w:keepNext/>
        <w:pBdr>
          <w:bottom w:val="single" w:color="E7D9B4" w:sz="6" w:space="4"/>
        </w:pBdr>
        <w:spacing w:after="60" w:before="200"/>
      </w:pPr>
      <w:r>
        <w:rPr>
          <w:rFonts w:ascii="Meiryo" w:cs="Meiryo" w:eastAsia="Meiryo" w:hAnsi="Meiryo"/>
          <w:b/>
          <w:bCs/>
          <w:color w:val="16314F"/>
          <w:sz w:val="23"/>
          <w:szCs w:val="23"/>
        </w:rPr>
        <w:t xml:space="preserve">問1　</w:t>
      </w:r>
      <w:r>
        <w:rPr>
          <w:rFonts w:ascii="Meiryo" w:cs="Meiryo" w:eastAsia="Meiryo" w:hAnsi="Meiryo"/>
          <w:b/>
          <w:bCs/>
          <w:color w:val="2F6B4F"/>
          <w:sz w:val="22"/>
          <w:szCs w:val="22"/>
        </w:rPr>
        <w:t xml:space="preserve">正解：×</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持出し／退職・転職</w:t>
      </w:r>
    </w:p>
    <w:p>
      <w:pPr>
        <w:spacing w:after="50" w:line="270"/>
        <w:ind w:left="120"/>
      </w:pPr>
      <w:r>
        <w:rPr>
          <w:rFonts w:ascii="Meiryo" w:cs="Meiryo" w:eastAsia="Meiryo" w:hAnsi="Meiryo"/>
          <w:b/>
          <w:bCs/>
          <w:color w:val="243B53"/>
          <w:sz w:val="19"/>
          <w:szCs w:val="19"/>
        </w:rPr>
        <w:t xml:space="preserve">関連リスク　</w:t>
      </w:r>
      <w:r>
        <w:rPr>
          <w:rFonts w:ascii="Meiryo" w:cs="Meiryo" w:eastAsia="Meiryo" w:hAnsi="Meiryo"/>
          <w:color w:val="263238"/>
          <w:sz w:val="19"/>
          <w:szCs w:val="19"/>
        </w:rPr>
        <w:t xml:space="preserve">業務で作った資料でも会社の情報。私用メールへの送信は「持出し」に当たり得て、営業秘密の不正使用・不正開示や契約上の秘密保持義務違反のリスクがある。</w:t>
      </w:r>
    </w:p>
    <w:p>
      <w:pPr>
        <w:spacing w:after="50" w:line="270"/>
        <w:ind w:left="120"/>
      </w:pPr>
      <w:r>
        <w:rPr>
          <w:rFonts w:ascii="Meiryo" w:cs="Meiryo" w:eastAsia="Meiryo" w:hAnsi="Meiryo"/>
          <w:b/>
          <w:bCs/>
          <w:color w:val="243B53"/>
          <w:sz w:val="19"/>
          <w:szCs w:val="19"/>
        </w:rPr>
        <w:t xml:space="preserve">なぜ×か　</w:t>
      </w:r>
      <w:r>
        <w:rPr>
          <w:rFonts w:ascii="Meiryo" w:cs="Meiryo" w:eastAsia="Meiryo" w:hAnsi="Meiryo"/>
          <w:color w:val="263238"/>
          <w:sz w:val="19"/>
          <w:szCs w:val="19"/>
        </w:rPr>
        <w:t xml:space="preserve">「自分が作った資料だから」は持ち出してよい理由にならない。顧客リストは会社の情報であり、個人情報も含む。</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持ち出さず、必要なら承認済みの方法で。既に送った場合は隠さず・消さず、すぐ報告する。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営業秘密の保護は法令（不正競争防止法）。持出し可否の具体的な手続は自社ルール。</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退職時手続・秘密保持誓約書・情報持出しルール。</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17・22・28</w:t>
      </w:r>
    </w:p>
    <w:p>
      <w:pPr>
        <w:keepNext/>
        <w:pBdr>
          <w:bottom w:val="single" w:color="E7D9B4" w:sz="6" w:space="4"/>
        </w:pBdr>
        <w:spacing w:after="60" w:before="200"/>
      </w:pPr>
      <w:r>
        <w:rPr>
          <w:rFonts w:ascii="Meiryo" w:cs="Meiryo" w:eastAsia="Meiryo" w:hAnsi="Meiryo"/>
          <w:b/>
          <w:bCs/>
          <w:color w:val="16314F"/>
          <w:sz w:val="23"/>
          <w:szCs w:val="23"/>
        </w:rPr>
        <w:t xml:space="preserve">問2　</w:t>
      </w:r>
      <w:r>
        <w:rPr>
          <w:rFonts w:ascii="Meiryo" w:cs="Meiryo" w:eastAsia="Meiryo" w:hAnsi="Meiryo"/>
          <w:b/>
          <w:bCs/>
          <w:color w:val="2F6B4F"/>
          <w:sz w:val="22"/>
          <w:szCs w:val="22"/>
        </w:rPr>
        <w:t xml:space="preserve">正解：×</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生成AI入力／契約上の秘密</w:t>
      </w:r>
    </w:p>
    <w:p>
      <w:pPr>
        <w:spacing w:after="50" w:line="270"/>
        <w:ind w:left="120"/>
      </w:pPr>
      <w:r>
        <w:rPr>
          <w:rFonts w:ascii="Meiryo" w:cs="Meiryo" w:eastAsia="Meiryo" w:hAnsi="Meiryo"/>
          <w:b/>
          <w:bCs/>
          <w:color w:val="243B53"/>
          <w:sz w:val="19"/>
          <w:szCs w:val="19"/>
        </w:rPr>
        <w:t xml:space="preserve">関連リスク　</w:t>
      </w:r>
      <w:r>
        <w:rPr>
          <w:rFonts w:ascii="Meiryo" w:cs="Meiryo" w:eastAsia="Meiryo" w:hAnsi="Meiryo"/>
          <w:color w:val="263238"/>
          <w:sz w:val="19"/>
          <w:szCs w:val="19"/>
        </w:rPr>
        <w:t xml:space="preserve">外部AIへの入力は、情報が提供事業者に渡る場合「持出し・第三者提供」となり、秘密管理性・非公知性を損ない、契約上の秘密保持義務にも反するおそれがある。</w:t>
      </w:r>
    </w:p>
    <w:p>
      <w:pPr>
        <w:spacing w:after="50" w:line="270"/>
        <w:ind w:left="120"/>
      </w:pPr>
      <w:r>
        <w:rPr>
          <w:rFonts w:ascii="Meiryo" w:cs="Meiryo" w:eastAsia="Meiryo" w:hAnsi="Meiryo"/>
          <w:b/>
          <w:bCs/>
          <w:color w:val="243B53"/>
          <w:sz w:val="19"/>
          <w:szCs w:val="19"/>
        </w:rPr>
        <w:t xml:space="preserve">なぜ×か　</w:t>
      </w:r>
      <w:r>
        <w:rPr>
          <w:rFonts w:ascii="Meiryo" w:cs="Meiryo" w:eastAsia="Meiryo" w:hAnsi="Meiryo"/>
          <w:color w:val="263238"/>
          <w:sz w:val="19"/>
          <w:szCs w:val="19"/>
        </w:rPr>
        <w:t xml:space="preserve">「結果だけ使う」かどうかは関係ない。入力した時点で外部へ渡るリスクが生じる。</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承認済みAIか確認し、未承認なら使わない。匿名化・マスキング・要約で足りるか検討する。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契約上の秘密保持は法的義務。AI利用の可否・手続は自社ルール（第11回参照）。</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AI利用規程・承認済みツール・マスキング運用。</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18・32</w:t>
      </w:r>
    </w:p>
    <w:p>
      <w:pPr>
        <w:keepNext/>
        <w:pBdr>
          <w:bottom w:val="single" w:color="E7D9B4" w:sz="6" w:space="4"/>
        </w:pBdr>
        <w:spacing w:after="60" w:before="200"/>
      </w:pPr>
      <w:r>
        <w:rPr>
          <w:rFonts w:ascii="Meiryo" w:cs="Meiryo" w:eastAsia="Meiryo" w:hAnsi="Meiryo"/>
          <w:b/>
          <w:bCs/>
          <w:color w:val="16314F"/>
          <w:sz w:val="23"/>
          <w:szCs w:val="23"/>
        </w:rPr>
        <w:t xml:space="preserve">問3　</w:t>
      </w:r>
      <w:r>
        <w:rPr>
          <w:rFonts w:ascii="Meiryo" w:cs="Meiryo" w:eastAsia="Meiryo" w:hAnsi="Meiryo"/>
          <w:b/>
          <w:bCs/>
          <w:color w:val="2F6B4F"/>
          <w:sz w:val="22"/>
          <w:szCs w:val="22"/>
        </w:rPr>
        <w:t xml:space="preserve">正解：×</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漏えい初動／報告</w:t>
      </w:r>
    </w:p>
    <w:p>
      <w:pPr>
        <w:spacing w:after="50" w:line="270"/>
        <w:ind w:left="120"/>
      </w:pPr>
      <w:r>
        <w:rPr>
          <w:rFonts w:ascii="Meiryo" w:cs="Meiryo" w:eastAsia="Meiryo" w:hAnsi="Meiryo"/>
          <w:b/>
          <w:bCs/>
          <w:color w:val="243B53"/>
          <w:sz w:val="19"/>
          <w:szCs w:val="19"/>
        </w:rPr>
        <w:t xml:space="preserve">関連リスク　</w:t>
      </w:r>
      <w:r>
        <w:rPr>
          <w:rFonts w:ascii="Meiryo" w:cs="Meiryo" w:eastAsia="Meiryo" w:hAnsi="Meiryo"/>
          <w:color w:val="263238"/>
          <w:sz w:val="19"/>
          <w:szCs w:val="19"/>
        </w:rPr>
        <w:t xml:space="preserve">報告の遅れは被害拡大・原因究明困難の最大の原因。確証がなくても初動が必要。</w:t>
      </w:r>
    </w:p>
    <w:p>
      <w:pPr>
        <w:spacing w:after="50" w:line="270"/>
        <w:ind w:left="120"/>
      </w:pPr>
      <w:r>
        <w:rPr>
          <w:rFonts w:ascii="Meiryo" w:cs="Meiryo" w:eastAsia="Meiryo" w:hAnsi="Meiryo"/>
          <w:b/>
          <w:bCs/>
          <w:color w:val="243B53"/>
          <w:sz w:val="19"/>
          <w:szCs w:val="19"/>
        </w:rPr>
        <w:t xml:space="preserve">なぜ×か　</w:t>
      </w:r>
      <w:r>
        <w:rPr>
          <w:rFonts w:ascii="Meiryo" w:cs="Meiryo" w:eastAsia="Meiryo" w:hAnsi="Meiryo"/>
          <w:color w:val="263238"/>
          <w:sz w:val="19"/>
          <w:szCs w:val="19"/>
        </w:rPr>
        <w:t xml:space="preserve">「確証が得られるまで様子を見る」は誤り。基本は『止める→残す→報告する』。</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追加の送信・共有を止め、削除・上書きをせず保全し、上長・関係部署へ報告する。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報告ルートは自社ルール。個人情報が含まれる場合は別途法令上の対応もあり得る（第9回）。</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情報漏えい時の報告ルート・連絡基準。</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24・25</w:t>
      </w:r>
    </w:p>
    <w:p>
      <w:pPr>
        <w:pStyle w:val="Heading1"/>
        <w:keepNext/>
        <w:pBdr>
          <w:bottom w:val="single" w:color="E7D9B4" w:sz="10" w:space="6"/>
        </w:pBdr>
        <w:spacing w:after="140" w:before="280"/>
      </w:pPr>
      <w:r>
        <w:rPr>
          <w:rFonts w:ascii="Meiryo" w:cs="Meiryo" w:eastAsia="Meiryo" w:hAnsi="Meiryo"/>
          <w:b/>
          <w:bCs/>
          <w:color w:val="16314F"/>
        </w:rPr>
        <w:t xml:space="preserve">第2部　四肢択一問題</w:t>
      </w:r>
    </w:p>
    <w:p>
      <w:pPr>
        <w:keepNext/>
        <w:pBdr>
          <w:bottom w:val="single" w:color="E7D9B4" w:sz="6" w:space="4"/>
        </w:pBdr>
        <w:spacing w:after="60" w:before="200"/>
      </w:pPr>
      <w:r>
        <w:rPr>
          <w:rFonts w:ascii="Meiryo" w:cs="Meiryo" w:eastAsia="Meiryo" w:hAnsi="Meiryo"/>
          <w:b/>
          <w:bCs/>
          <w:color w:val="16314F"/>
          <w:sz w:val="23"/>
          <w:szCs w:val="23"/>
        </w:rPr>
        <w:t xml:space="preserve">問4　</w:t>
      </w:r>
      <w:r>
        <w:rPr>
          <w:rFonts w:ascii="Meiryo" w:cs="Meiryo" w:eastAsia="Meiryo" w:hAnsi="Meiryo"/>
          <w:b/>
          <w:bCs/>
          <w:color w:val="2F6B4F"/>
          <w:sz w:val="22"/>
          <w:szCs w:val="22"/>
        </w:rPr>
        <w:t xml:space="preserve">正解：ア</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営業秘密の3要件</w:t>
      </w:r>
    </w:p>
    <w:p>
      <w:pPr>
        <w:spacing w:after="50" w:line="270"/>
        <w:ind w:left="120"/>
      </w:pPr>
      <w:r>
        <w:rPr>
          <w:rFonts w:ascii="Meiryo" w:cs="Meiryo" w:eastAsia="Meiryo" w:hAnsi="Meiryo"/>
          <w:b/>
          <w:bCs/>
          <w:color w:val="243B53"/>
          <w:sz w:val="19"/>
          <w:szCs w:val="19"/>
        </w:rPr>
        <w:t xml:space="preserve">解説　</w:t>
      </w:r>
      <w:r>
        <w:rPr>
          <w:rFonts w:ascii="Meiryo" w:cs="Meiryo" w:eastAsia="Meiryo" w:hAnsi="Meiryo"/>
          <w:color w:val="263238"/>
          <w:sz w:val="19"/>
          <w:szCs w:val="19"/>
        </w:rPr>
        <w:t xml:space="preserve">営業秘密は『秘密管理性・有用性・非公知性』の3要件をすべて満たす情報。</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イ・ウ・エはいずれも要件の組合せが誤り（公知性・希少性・登録性・新規性などは要件ではない）。</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3要件の暗記より、表示・制限・指定がある情報を秘密として扱う行動が重要。</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3要件は法令（不正競争防止法）上の整理。</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秘密情報の分類基準・秘密表示ルール。</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7</w:t>
      </w:r>
    </w:p>
    <w:p>
      <w:pPr>
        <w:keepNext/>
        <w:pBdr>
          <w:bottom w:val="single" w:color="E7D9B4" w:sz="6" w:space="4"/>
        </w:pBdr>
        <w:spacing w:after="60" w:before="200"/>
      </w:pPr>
      <w:r>
        <w:rPr>
          <w:rFonts w:ascii="Meiryo" w:cs="Meiryo" w:eastAsia="Meiryo" w:hAnsi="Meiryo"/>
          <w:b/>
          <w:bCs/>
          <w:color w:val="16314F"/>
          <w:sz w:val="23"/>
          <w:szCs w:val="23"/>
        </w:rPr>
        <w:t xml:space="preserve">問5　</w:t>
      </w:r>
      <w:r>
        <w:rPr>
          <w:rFonts w:ascii="Meiryo" w:cs="Meiryo" w:eastAsia="Meiryo" w:hAnsi="Meiryo"/>
          <w:b/>
          <w:bCs/>
          <w:color w:val="2F6B4F"/>
          <w:sz w:val="22"/>
          <w:szCs w:val="22"/>
        </w:rPr>
        <w:t xml:space="preserve">正解：ウ</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クラウド共有／共有範囲</w:t>
      </w:r>
    </w:p>
    <w:p>
      <w:pPr>
        <w:spacing w:after="50" w:line="270"/>
        <w:ind w:left="120"/>
      </w:pPr>
      <w:r>
        <w:rPr>
          <w:rFonts w:ascii="Meiryo" w:cs="Meiryo" w:eastAsia="Meiryo" w:hAnsi="Meiryo"/>
          <w:b/>
          <w:bCs/>
          <w:color w:val="243B53"/>
          <w:sz w:val="19"/>
          <w:szCs w:val="19"/>
        </w:rPr>
        <w:t xml:space="preserve">解説　</w:t>
      </w:r>
      <w:r>
        <w:rPr>
          <w:rFonts w:ascii="Meiryo" w:cs="Meiryo" w:eastAsia="Meiryo" w:hAnsi="Meiryo"/>
          <w:color w:val="263238"/>
          <w:sz w:val="19"/>
          <w:szCs w:val="19"/>
        </w:rPr>
        <w:t xml:space="preserve">社外共有は『指定した人だけ』を基本に、必要に応じて期限・ダウンロード制限を設定する。</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ア・イは公開範囲が過大で転送により誰でも閲覧可能になり得る。エは編集権限まで広げており不適切。</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共有前に範囲・権限・期限を確認し、共有後はアクセス解除期限を設定する。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共有範囲の最小化は指針・ハンドブックの考え方＋自社ルール。</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クラウド共有リンクの設定ルール・承認フロー。</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11・15・29</w:t>
      </w:r>
    </w:p>
    <w:p>
      <w:pPr>
        <w:keepNext/>
        <w:pBdr>
          <w:bottom w:val="single" w:color="E7D9B4" w:sz="6" w:space="4"/>
        </w:pBdr>
        <w:spacing w:after="60" w:before="200"/>
      </w:pPr>
      <w:r>
        <w:rPr>
          <w:rFonts w:ascii="Meiryo" w:cs="Meiryo" w:eastAsia="Meiryo" w:hAnsi="Meiryo"/>
          <w:b/>
          <w:bCs/>
          <w:color w:val="16314F"/>
          <w:sz w:val="23"/>
          <w:szCs w:val="23"/>
        </w:rPr>
        <w:t xml:space="preserve">問6　</w:t>
      </w:r>
      <w:r>
        <w:rPr>
          <w:rFonts w:ascii="Meiryo" w:cs="Meiryo" w:eastAsia="Meiryo" w:hAnsi="Meiryo"/>
          <w:b/>
          <w:bCs/>
          <w:color w:val="2F6B4F"/>
          <w:sz w:val="22"/>
          <w:szCs w:val="22"/>
        </w:rPr>
        <w:t xml:space="preserve">正解：ウ</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秘密管理性（不適切な行動を選ぶ）</w:t>
      </w:r>
    </w:p>
    <w:p>
      <w:pPr>
        <w:spacing w:after="50" w:line="270"/>
        <w:ind w:left="120"/>
      </w:pPr>
      <w:r>
        <w:rPr>
          <w:rFonts w:ascii="Meiryo" w:cs="Meiryo" w:eastAsia="Meiryo" w:hAnsi="Meiryo"/>
          <w:b/>
          <w:bCs/>
          <w:color w:val="243B53"/>
          <w:sz w:val="19"/>
          <w:szCs w:val="19"/>
        </w:rPr>
        <w:t xml:space="preserve">解説　</w:t>
      </w:r>
      <w:r>
        <w:rPr>
          <w:rFonts w:ascii="Meiryo" w:cs="Meiryo" w:eastAsia="Meiryo" w:hAnsi="Meiryo"/>
          <w:color w:val="263238"/>
          <w:sz w:val="19"/>
          <w:szCs w:val="19"/>
        </w:rPr>
        <w:t xml:space="preserve">ウ『秘密表示がない資料はすべて私用クラウドへ自由に保存してよい』が最も不適切。</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ア・イ・エはいずれも秘密管理性を支える適切な行動。問いは『適切でないもの』を選ぶ点に注意。</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秘密表示の有無だけで判断せず、私用環境への保存・持出しは行わない。</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秘密表示がないことは、自由な持出しを許す理由にならない（指針の考え方）。</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私用端末・私用クラウド利用ルール、保管場所ルール。</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8・10・11</w:t>
      </w:r>
    </w:p>
    <w:p>
      <w:pPr>
        <w:keepNext/>
        <w:pBdr>
          <w:bottom w:val="single" w:color="E7D9B4" w:sz="6" w:space="4"/>
        </w:pBdr>
        <w:spacing w:after="60" w:before="200"/>
      </w:pPr>
      <w:r>
        <w:rPr>
          <w:rFonts w:ascii="Meiryo" w:cs="Meiryo" w:eastAsia="Meiryo" w:hAnsi="Meiryo"/>
          <w:b/>
          <w:bCs/>
          <w:color w:val="16314F"/>
          <w:sz w:val="23"/>
          <w:szCs w:val="23"/>
        </w:rPr>
        <w:t xml:space="preserve">問7　</w:t>
      </w:r>
      <w:r>
        <w:rPr>
          <w:rFonts w:ascii="Meiryo" w:cs="Meiryo" w:eastAsia="Meiryo" w:hAnsi="Meiryo"/>
          <w:b/>
          <w:bCs/>
          <w:color w:val="2F6B4F"/>
          <w:sz w:val="22"/>
          <w:szCs w:val="22"/>
        </w:rPr>
        <w:t xml:space="preserve">正解：ウ</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前職・他社情報の持込み</w:t>
      </w:r>
    </w:p>
    <w:p>
      <w:pPr>
        <w:spacing w:after="50" w:line="270"/>
        <w:ind w:left="120"/>
      </w:pPr>
      <w:r>
        <w:rPr>
          <w:rFonts w:ascii="Meiryo" w:cs="Meiryo" w:eastAsia="Meiryo" w:hAnsi="Meiryo"/>
          <w:b/>
          <w:bCs/>
          <w:color w:val="243B53"/>
          <w:sz w:val="19"/>
          <w:szCs w:val="19"/>
        </w:rPr>
        <w:t xml:space="preserve">解説　</w:t>
      </w:r>
      <w:r>
        <w:rPr>
          <w:rFonts w:ascii="Meiryo" w:cs="Meiryo" w:eastAsia="Meiryo" w:hAnsi="Meiryo"/>
          <w:color w:val="263238"/>
          <w:sz w:val="19"/>
          <w:szCs w:val="19"/>
        </w:rPr>
        <w:t xml:space="preserve">前職資料は持ち込まず、自社資料・公開情報からゼロで作成するのが正しい。</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ア・イ・エは前職の秘密情報の不正使用に当たり得て、新しい会社をも紛争に巻き込むリスクがある。</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前職情報が混ざるおそれがあれば上長・法務へ相談。警告等を受けたら削除し証跡を残して報告。</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他社営業秘密の不正使用は法的リスク。採用時の説明等は自社ルール。</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採用・配属時の他社情報取扱い説明、前職情報持込み防止ルール。</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23・31</w:t>
      </w:r>
    </w:p>
    <w:p>
      <w:pPr>
        <w:pStyle w:val="Heading1"/>
        <w:keepNext/>
        <w:pBdr>
          <w:bottom w:val="single" w:color="E7D9B4" w:sz="10" w:space="6"/>
        </w:pBdr>
        <w:spacing w:after="140" w:before="280"/>
      </w:pPr>
      <w:r>
        <w:rPr>
          <w:rFonts w:ascii="Meiryo" w:cs="Meiryo" w:eastAsia="Meiryo" w:hAnsi="Meiryo"/>
          <w:b/>
          <w:bCs/>
          <w:color w:val="16314F"/>
        </w:rPr>
        <w:t xml:space="preserve">第3部　ケース判断問題</w:t>
      </w:r>
    </w:p>
    <w:p>
      <w:pPr>
        <w:keepNext/>
        <w:pBdr>
          <w:bottom w:val="single" w:color="E7D9B4" w:sz="6" w:space="4"/>
        </w:pBdr>
        <w:spacing w:after="60" w:before="200"/>
      </w:pPr>
      <w:r>
        <w:rPr>
          <w:rFonts w:ascii="Meiryo" w:cs="Meiryo" w:eastAsia="Meiryo" w:hAnsi="Meiryo"/>
          <w:b/>
          <w:bCs/>
          <w:color w:val="16314F"/>
          <w:sz w:val="23"/>
          <w:szCs w:val="23"/>
        </w:rPr>
        <w:t xml:space="preserve">問8　</w:t>
      </w:r>
      <w:r>
        <w:rPr>
          <w:rFonts w:ascii="Meiryo" w:cs="Meiryo" w:eastAsia="Meiryo" w:hAnsi="Meiryo"/>
          <w:b/>
          <w:bCs/>
          <w:color w:val="2F6B4F"/>
          <w:sz w:val="22"/>
          <w:szCs w:val="22"/>
        </w:rPr>
        <w:t xml:space="preserve">正解：ウ</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持出し／顧客リスト</w:t>
      </w:r>
    </w:p>
    <w:p>
      <w:pPr>
        <w:spacing w:after="50" w:line="270"/>
        <w:ind w:left="120"/>
      </w:pPr>
      <w:r>
        <w:rPr>
          <w:rFonts w:ascii="Meiryo" w:cs="Meiryo" w:eastAsia="Meiryo" w:hAnsi="Meiryo"/>
          <w:b/>
          <w:bCs/>
          <w:color w:val="243B53"/>
          <w:sz w:val="19"/>
          <w:szCs w:val="19"/>
        </w:rPr>
        <w:t xml:space="preserve">評価ポイント　</w:t>
      </w:r>
      <w:r>
        <w:rPr>
          <w:rFonts w:ascii="Meiryo" w:cs="Meiryo" w:eastAsia="Meiryo" w:hAnsi="Meiryo"/>
          <w:color w:val="263238"/>
          <w:sz w:val="19"/>
          <w:szCs w:val="19"/>
        </w:rPr>
        <w:t xml:space="preserve">『送る前に止めて相談する』『承認済みの方法を使う』『既に送ったら隠さず報告する』が押さえられているか。</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ア（自分が作った）・イ（顧客名を消せば）・エ（送ってから消す）はいずれも持出しのリスクを正当化できない。</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上長へ相談し、私用メールへ送らない。送信先・日時・内容を記録しログを保全する。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営業秘密の保護は法令。持出し手続・承認は自社ルール。該当性判断は現場で確定しない。</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持出し・在宅作業の承認方法、顧客情報取扱いルール。</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12・17・28</w:t>
      </w:r>
    </w:p>
    <w:p>
      <w:pPr>
        <w:keepNext/>
        <w:pBdr>
          <w:bottom w:val="single" w:color="E7D9B4" w:sz="6" w:space="4"/>
        </w:pBdr>
        <w:spacing w:after="60" w:before="200"/>
      </w:pPr>
      <w:r>
        <w:rPr>
          <w:rFonts w:ascii="Meiryo" w:cs="Meiryo" w:eastAsia="Meiryo" w:hAnsi="Meiryo"/>
          <w:b/>
          <w:bCs/>
          <w:color w:val="16314F"/>
          <w:sz w:val="23"/>
          <w:szCs w:val="23"/>
        </w:rPr>
        <w:t xml:space="preserve">問9　</w:t>
      </w:r>
      <w:r>
        <w:rPr>
          <w:rFonts w:ascii="Meiryo" w:cs="Meiryo" w:eastAsia="Meiryo" w:hAnsi="Meiryo"/>
          <w:b/>
          <w:bCs/>
          <w:color w:val="2F6B4F"/>
          <w:sz w:val="22"/>
          <w:szCs w:val="22"/>
        </w:rPr>
        <w:t xml:space="preserve">正解：イ</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クラウド誤共有／初動</w:t>
      </w:r>
    </w:p>
    <w:p>
      <w:pPr>
        <w:spacing w:after="50" w:line="270"/>
        <w:ind w:left="120"/>
      </w:pPr>
      <w:r>
        <w:rPr>
          <w:rFonts w:ascii="Meiryo" w:cs="Meiryo" w:eastAsia="Meiryo" w:hAnsi="Meiryo"/>
          <w:b/>
          <w:bCs/>
          <w:color w:val="243B53"/>
          <w:sz w:val="19"/>
          <w:szCs w:val="19"/>
        </w:rPr>
        <w:t xml:space="preserve">評価ポイント　</w:t>
      </w:r>
      <w:r>
        <w:rPr>
          <w:rFonts w:ascii="Meiryo" w:cs="Meiryo" w:eastAsia="Meiryo" w:hAnsi="Meiryo"/>
          <w:color w:val="263238"/>
          <w:sz w:val="19"/>
          <w:szCs w:val="19"/>
        </w:rPr>
        <w:t xml:space="preserve">『リンク無効化→範囲是正→ログ保全→報告』の順序を理解しているか。削除で証拠を消さないか。</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ア（削除して記録も消す）は証拠隠滅。ウ（様子見）は報告遅れ。エ（自分で口止め）は対応混乱。</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公開範囲を『指定した人だけ』に戻し、アクセス・ダウンロードログを保全して関係部署へ報告。</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初動・報告は自社ルール。影響範囲・対外対応は関係部署が判断。</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クラウド権限ミス時の報告ルート、共有リンク設定ルール。</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15・24・29</w:t>
      </w:r>
    </w:p>
    <w:p>
      <w:pPr>
        <w:keepNext/>
        <w:pBdr>
          <w:bottom w:val="single" w:color="E7D9B4" w:sz="6" w:space="4"/>
        </w:pBdr>
        <w:spacing w:after="60" w:before="200"/>
      </w:pPr>
      <w:r>
        <w:rPr>
          <w:rFonts w:ascii="Meiryo" w:cs="Meiryo" w:eastAsia="Meiryo" w:hAnsi="Meiryo"/>
          <w:b/>
          <w:bCs/>
          <w:color w:val="16314F"/>
          <w:sz w:val="23"/>
          <w:szCs w:val="23"/>
        </w:rPr>
        <w:t xml:space="preserve">問10　</w:t>
      </w:r>
      <w:r>
        <w:rPr>
          <w:rFonts w:ascii="Meiryo" w:cs="Meiryo" w:eastAsia="Meiryo" w:hAnsi="Meiryo"/>
          <w:b/>
          <w:bCs/>
          <w:color w:val="2F6B4F"/>
          <w:sz w:val="22"/>
          <w:szCs w:val="22"/>
        </w:rPr>
        <w:t xml:space="preserve">正解：イ</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生成AI入力／契約上の秘密</w:t>
      </w:r>
    </w:p>
    <w:p>
      <w:pPr>
        <w:spacing w:after="50" w:line="270"/>
        <w:ind w:left="120"/>
      </w:pPr>
      <w:r>
        <w:rPr>
          <w:rFonts w:ascii="Meiryo" w:cs="Meiryo" w:eastAsia="Meiryo" w:hAnsi="Meiryo"/>
          <w:b/>
          <w:bCs/>
          <w:color w:val="243B53"/>
          <w:sz w:val="19"/>
          <w:szCs w:val="19"/>
        </w:rPr>
        <w:t xml:space="preserve">評価ポイント　</w:t>
      </w:r>
      <w:r>
        <w:rPr>
          <w:rFonts w:ascii="Meiryo" w:cs="Meiryo" w:eastAsia="Meiryo" w:hAnsi="Meiryo"/>
          <w:color w:val="263238"/>
          <w:sz w:val="19"/>
          <w:szCs w:val="19"/>
        </w:rPr>
        <w:t xml:space="preserve">『未承認AIに秘密情報を入れない』『匿名化・マスキングで足りるか検討』『入力済みなら報告』を理解しているか。</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ア（結果だけ使う）・ウ（契約書は社外秘でない）・エ（技術資料でなければ自由）はいずれも誤り。</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承認済みAIか確認し、必要なら匿名化・マスキング・要約で足りるか検討。既に入力したら報告。</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契約上の秘密保持は法的義務。AI利用可否は自社ルール（第11回）。</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AI利用規程・承認済みツール・マスキング運用。</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18・32</w:t>
      </w:r>
    </w:p>
    <w:p>
      <w:pPr>
        <w:keepNext/>
        <w:pBdr>
          <w:bottom w:val="single" w:color="E7D9B4" w:sz="6" w:space="4"/>
        </w:pBdr>
        <w:spacing w:after="60" w:before="200"/>
      </w:pPr>
      <w:r>
        <w:rPr>
          <w:rFonts w:ascii="Meiryo" w:cs="Meiryo" w:eastAsia="Meiryo" w:hAnsi="Meiryo"/>
          <w:b/>
          <w:bCs/>
          <w:color w:val="16314F"/>
          <w:sz w:val="23"/>
          <w:szCs w:val="23"/>
        </w:rPr>
        <w:t xml:space="preserve">問11　</w:t>
      </w:r>
      <w:r>
        <w:rPr>
          <w:rFonts w:ascii="Meiryo" w:cs="Meiryo" w:eastAsia="Meiryo" w:hAnsi="Meiryo"/>
          <w:b/>
          <w:bCs/>
          <w:color w:val="2F6B4F"/>
          <w:sz w:val="22"/>
          <w:szCs w:val="22"/>
        </w:rPr>
        <w:t xml:space="preserve">正解：イ</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退職時持出し</w:t>
      </w:r>
    </w:p>
    <w:p>
      <w:pPr>
        <w:spacing w:after="50" w:line="270"/>
        <w:ind w:left="120"/>
      </w:pPr>
      <w:r>
        <w:rPr>
          <w:rFonts w:ascii="Meiryo" w:cs="Meiryo" w:eastAsia="Meiryo" w:hAnsi="Meiryo"/>
          <w:b/>
          <w:bCs/>
          <w:color w:val="243B53"/>
          <w:sz w:val="19"/>
          <w:szCs w:val="19"/>
        </w:rPr>
        <w:t xml:space="preserve">評価ポイント　</w:t>
      </w:r>
      <w:r>
        <w:rPr>
          <w:rFonts w:ascii="Meiryo" w:cs="Meiryo" w:eastAsia="Meiryo" w:hAnsi="Meiryo"/>
          <w:color w:val="263238"/>
          <w:sz w:val="19"/>
          <w:szCs w:val="19"/>
        </w:rPr>
        <w:t xml:space="preserve">『コピーさせず返却・削除を確認』『退職時チェック・誓約書』『人事・法務・情報システム連携』を押さえているか。</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ア（本人任せ）・エ（黙認）は管理放棄。ウ（転職先へ直接警告）は会社として慎重に判断すべきで現場の独断は不適切。</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返却・削除・権限解除を確認し証跡を残す。退職時誓約書の内容を本人と確認する。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退職後も秘密保持義務は継続（法的）。退職時手続は自社ルール。対外対応は関係部署が判断。</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退職時手続・秘密保持誓約書・退職時チェックリスト。</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22・30</w:t>
      </w:r>
    </w:p>
    <w:p>
      <w:pPr>
        <w:keepNext/>
        <w:pBdr>
          <w:bottom w:val="single" w:color="E7D9B4" w:sz="6" w:space="4"/>
        </w:pBdr>
        <w:spacing w:after="60" w:before="200"/>
      </w:pPr>
      <w:r>
        <w:rPr>
          <w:rFonts w:ascii="Meiryo" w:cs="Meiryo" w:eastAsia="Meiryo" w:hAnsi="Meiryo"/>
          <w:b/>
          <w:bCs/>
          <w:color w:val="16314F"/>
          <w:sz w:val="23"/>
          <w:szCs w:val="23"/>
        </w:rPr>
        <w:t xml:space="preserve">問12　</w:t>
      </w:r>
      <w:r>
        <w:rPr>
          <w:rFonts w:ascii="Meiryo" w:cs="Meiryo" w:eastAsia="Meiryo" w:hAnsi="Meiryo"/>
          <w:b/>
          <w:bCs/>
          <w:color w:val="2F6B4F"/>
          <w:sz w:val="22"/>
          <w:szCs w:val="22"/>
        </w:rPr>
        <w:t xml:space="preserve">正解：イ</w:t>
      </w:r>
    </w:p>
    <w:p>
      <w:pPr>
        <w:spacing w:after="50" w:line="270"/>
        <w:ind w:left="120"/>
      </w:pPr>
      <w:r>
        <w:rPr>
          <w:rFonts w:ascii="Meiryo" w:cs="Meiryo" w:eastAsia="Meiryo" w:hAnsi="Meiryo"/>
          <w:b/>
          <w:bCs/>
          <w:color w:val="B58A3A"/>
          <w:sz w:val="19"/>
          <w:szCs w:val="19"/>
        </w:rPr>
        <w:t xml:space="preserve">分類　</w:t>
      </w:r>
      <w:r>
        <w:rPr>
          <w:rFonts w:ascii="Meiryo" w:cs="Meiryo" w:eastAsia="Meiryo" w:hAnsi="Meiryo"/>
          <w:color w:val="263238"/>
          <w:sz w:val="19"/>
          <w:szCs w:val="19"/>
        </w:rPr>
        <w:t xml:space="preserve">委託先終了／アクセス権限</w:t>
      </w:r>
    </w:p>
    <w:p>
      <w:pPr>
        <w:spacing w:after="50" w:line="270"/>
        <w:ind w:left="120"/>
      </w:pPr>
      <w:r>
        <w:rPr>
          <w:rFonts w:ascii="Meiryo" w:cs="Meiryo" w:eastAsia="Meiryo" w:hAnsi="Meiryo"/>
          <w:b/>
          <w:bCs/>
          <w:color w:val="243B53"/>
          <w:sz w:val="19"/>
          <w:szCs w:val="19"/>
        </w:rPr>
        <w:t xml:space="preserve">評価ポイント　</w:t>
      </w:r>
      <w:r>
        <w:rPr>
          <w:rFonts w:ascii="Meiryo" w:cs="Meiryo" w:eastAsia="Meiryo" w:hAnsi="Meiryo"/>
          <w:color w:val="263238"/>
          <w:sz w:val="19"/>
          <w:szCs w:val="19"/>
        </w:rPr>
        <w:t xml:space="preserve">『速やかな権限解除』『終了時チェック』『権限棚卸しで再発防止』を理解しているか。</w:t>
      </w:r>
    </w:p>
    <w:p>
      <w:pPr>
        <w:spacing w:after="50" w:line="270"/>
        <w:ind w:left="120"/>
      </w:pPr>
      <w:r>
        <w:rPr>
          <w:rFonts w:ascii="Meiryo" w:cs="Meiryo" w:eastAsia="Meiryo" w:hAnsi="Meiryo"/>
          <w:b/>
          <w:bCs/>
          <w:color w:val="243B53"/>
          <w:sz w:val="19"/>
          <w:szCs w:val="19"/>
        </w:rPr>
        <w:t xml:space="preserve">他が不適切な理由　</w:t>
      </w:r>
      <w:r>
        <w:rPr>
          <w:rFonts w:ascii="Meiryo" w:cs="Meiryo" w:eastAsia="Meiryo" w:hAnsi="Meiryo"/>
          <w:color w:val="263238"/>
          <w:sz w:val="19"/>
          <w:szCs w:val="19"/>
        </w:rPr>
        <w:t xml:space="preserve">ア（使わなければよい）・ウ（口頭依頼のみ）・エ（次契約まで残す）はいずれもアクセスが残り再共有・ダウンロードのリスクが続く。</w:t>
      </w:r>
    </w:p>
    <w:p>
      <w:pPr>
        <w:spacing w:after="50" w:line="270"/>
        <w:ind w:left="120"/>
      </w:pPr>
      <w:r>
        <w:rPr>
          <w:rFonts w:ascii="Meiryo" w:cs="Meiryo" w:eastAsia="Meiryo" w:hAnsi="Meiryo"/>
          <w:b/>
          <w:bCs/>
          <w:color w:val="243B53"/>
          <w:sz w:val="19"/>
          <w:szCs w:val="19"/>
        </w:rPr>
        <w:t xml:space="preserve">現場で取るべき対応　</w:t>
      </w:r>
      <w:r>
        <w:rPr>
          <w:rFonts w:ascii="Meiryo" w:cs="Meiryo" w:eastAsia="Meiryo" w:hAnsi="Meiryo"/>
          <w:color w:val="263238"/>
          <w:sz w:val="19"/>
          <w:szCs w:val="19"/>
        </w:rPr>
        <w:t xml:space="preserve">クラウド・チャット・Git・CRM等の権限を解除し、終了時チェックリストで確認する。</w:t>
      </w:r>
    </w:p>
    <w:p>
      <w:pPr>
        <w:spacing w:after="50" w:line="270"/>
        <w:ind w:left="120"/>
      </w:pPr>
      <w:r>
        <w:rPr>
          <w:rFonts w:ascii="Meiryo" w:cs="Meiryo" w:eastAsia="Meiryo" w:hAnsi="Meiryo"/>
          <w:b/>
          <w:bCs/>
          <w:color w:val="243B53"/>
          <w:sz w:val="19"/>
          <w:szCs w:val="19"/>
        </w:rPr>
        <w:t xml:space="preserve">位置づけ　</w:t>
      </w:r>
      <w:r>
        <w:rPr>
          <w:rFonts w:ascii="Meiryo" w:cs="Meiryo" w:eastAsia="Meiryo" w:hAnsi="Meiryo"/>
          <w:color w:val="263238"/>
          <w:sz w:val="19"/>
          <w:szCs w:val="19"/>
        </w:rPr>
        <w:t xml:space="preserve">秘密保持は契約・法令の双方に関わる。権限解除手続は自社ルール。</w:t>
      </w:r>
    </w:p>
    <w:p>
      <w:pPr>
        <w:spacing w:after="50" w:line="270"/>
        <w:ind w:left="120"/>
      </w:pPr>
      <w:r>
        <w:rPr>
          <w:rFonts w:ascii="Meiryo" w:cs="Meiryo" w:eastAsia="Meiryo" w:hAnsi="Meiryo"/>
          <w:b/>
          <w:bCs/>
          <w:color w:val="243B53"/>
          <w:sz w:val="19"/>
          <w:szCs w:val="19"/>
        </w:rPr>
        <w:t xml:space="preserve">自社で確認　</w:t>
      </w:r>
      <w:r>
        <w:rPr>
          <w:rFonts w:ascii="Meiryo" w:cs="Meiryo" w:eastAsia="Meiryo" w:hAnsi="Meiryo"/>
          <w:color w:val="263238"/>
          <w:sz w:val="19"/>
          <w:szCs w:val="19"/>
        </w:rPr>
        <w:t xml:space="preserve">委託先管理ルール、終了時の権限解除手順、アクセス権限棚卸し。</w:t>
      </w:r>
    </w:p>
    <w:p>
      <w:pPr>
        <w:spacing w:after="50" w:line="270"/>
        <w:ind w:left="120"/>
      </w:pPr>
      <w:r>
        <w:rPr>
          <w:rFonts w:ascii="Meiryo" w:cs="Meiryo" w:eastAsia="Meiryo" w:hAnsi="Meiryo"/>
          <w:b/>
          <w:bCs/>
          <w:color w:val="237A75"/>
          <w:sz w:val="19"/>
          <w:szCs w:val="19"/>
        </w:rPr>
        <w:t xml:space="preserve">対応スライド　</w:t>
      </w:r>
      <w:r>
        <w:rPr>
          <w:rFonts w:ascii="Meiryo" w:cs="Meiryo" w:eastAsia="Meiryo" w:hAnsi="Meiryo"/>
          <w:color w:val="263238"/>
          <w:sz w:val="19"/>
          <w:szCs w:val="19"/>
        </w:rPr>
        <w:t xml:space="preserve">20・22・27、ケースワークブック ケース8</w:t>
      </w:r>
    </w:p>
    <w:p>
      <w:pPr>
        <w:pageBreakBefore/>
      </w:pPr>
      <w:r>
        <w:t xml:space="preserve"/>
      </w:r>
    </w:p>
    <w:p>
      <w:pPr>
        <w:pStyle w:val="Heading1"/>
        <w:keepNext/>
        <w:pBdr>
          <w:bottom w:val="single" w:color="E7D9B4" w:sz="10" w:space="6"/>
        </w:pBdr>
        <w:spacing w:after="140" w:before="280"/>
      </w:pPr>
      <w:r>
        <w:rPr>
          <w:rFonts w:ascii="Meiryo" w:cs="Meiryo" w:eastAsia="Meiryo" w:hAnsi="Meiryo"/>
          <w:b/>
          <w:bCs/>
          <w:color w:val="16314F"/>
        </w:rPr>
        <w:t xml:space="preserve">採点早見表</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1500"/>
        <w:gridCol w:w="1700"/>
        <w:gridCol w:w="2900"/>
        <w:gridCol w:w="2926"/>
      </w:tblGrid>
      <w:tr>
        <w:trPr>
          <w:tblHeader/>
        </w:trPr>
        <w:tc>
          <w:tcPr>
            <w:tcW w:type="dxa" w:w="15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center"/>
            </w:pPr>
            <w:r>
              <w:rPr>
                <w:rFonts w:ascii="Meiryo" w:cs="Meiryo" w:eastAsia="Meiryo" w:hAnsi="Meiryo"/>
                <w:b/>
                <w:bCs/>
                <w:color w:val="FFFFFF"/>
                <w:sz w:val="20"/>
                <w:szCs w:val="20"/>
              </w:rPr>
              <w:t xml:space="preserve">問</w:t>
            </w:r>
          </w:p>
        </w:tc>
        <w:tc>
          <w:tcPr>
            <w:tcW w:type="dxa" w:w="17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center"/>
            </w:pPr>
            <w:r>
              <w:rPr>
                <w:rFonts w:ascii="Meiryo" w:cs="Meiryo" w:eastAsia="Meiryo" w:hAnsi="Meiryo"/>
                <w:b/>
                <w:bCs/>
                <w:color w:val="FFFFFF"/>
                <w:sz w:val="20"/>
                <w:szCs w:val="20"/>
              </w:rPr>
              <w:t xml:space="preserve">正解</w:t>
            </w:r>
          </w:p>
        </w:tc>
        <w:tc>
          <w:tcPr>
            <w:tcW w:type="dxa" w:w="2900"/>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left"/>
            </w:pPr>
            <w:r>
              <w:rPr>
                <w:rFonts w:ascii="Meiryo" w:cs="Meiryo" w:eastAsia="Meiryo" w:hAnsi="Meiryo"/>
                <w:b/>
                <w:bCs/>
                <w:color w:val="FFFFFF"/>
                <w:sz w:val="20"/>
                <w:szCs w:val="20"/>
              </w:rPr>
              <w:t xml:space="preserve">分類</w:t>
            </w:r>
          </w:p>
        </w:tc>
        <w:tc>
          <w:tcPr>
            <w:tcW w:type="dxa" w:w="2926"/>
            <w:tcBorders>
              <w:top w:val="single" w:color="D7DEE5" w:sz="4"/>
              <w:left w:val="single" w:color="D7DEE5" w:sz="4"/>
              <w:bottom w:val="single" w:color="D7DEE5" w:sz="4"/>
              <w:right w:val="single" w:color="D7DEE5" w:sz="4"/>
            </w:tcBorders>
            <w:shd w:fill="16314F" w:val="clear"/>
            <w:tcMar>
              <w:top w:type="dxa" w:w="70"/>
              <w:left w:type="dxa" w:w="110"/>
              <w:bottom w:type="dxa" w:w="70"/>
              <w:right w:type="dxa" w:w="110"/>
            </w:tcMar>
            <w:vAlign w:val="center"/>
          </w:tcPr>
          <w:p>
            <w:pPr>
              <w:jc w:val="center"/>
            </w:pPr>
            <w:r>
              <w:rPr>
                <w:rFonts w:ascii="Meiryo" w:cs="Meiryo" w:eastAsia="Meiryo" w:hAnsi="Meiryo"/>
                <w:b/>
                <w:bCs/>
                <w:color w:val="FFFFFF"/>
                <w:sz w:val="20"/>
                <w:szCs w:val="20"/>
              </w:rPr>
              <w:t xml:space="preserve">対応スライド</w:t>
            </w:r>
          </w:p>
        </w:tc>
      </w:tr>
      <w:tr>
        <w:tc>
          <w:tcPr>
            <w:tcW w:type="dxa" w:w="15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問1</w:t>
            </w:r>
          </w:p>
        </w:tc>
        <w:tc>
          <w:tcPr>
            <w:tcW w:type="dxa" w:w="17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w:t>
            </w:r>
          </w:p>
        </w:tc>
        <w:tc>
          <w:tcPr>
            <w:tcW w:type="dxa" w:w="29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持出し／退職</w:t>
            </w:r>
          </w:p>
        </w:tc>
        <w:tc>
          <w:tcPr>
            <w:tcW w:type="dxa" w:w="29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17・22・28</w:t>
            </w:r>
          </w:p>
        </w:tc>
      </w:tr>
      <w:tr>
        <w:tc>
          <w:tcPr>
            <w:tcW w:type="dxa" w:w="15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問2</w:t>
            </w:r>
          </w:p>
        </w:tc>
        <w:tc>
          <w:tcPr>
            <w:tcW w:type="dxa" w:w="17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w:t>
            </w:r>
          </w:p>
        </w:tc>
        <w:tc>
          <w:tcPr>
            <w:tcW w:type="dxa" w:w="29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生成AI／契約上の秘密</w:t>
            </w:r>
          </w:p>
        </w:tc>
        <w:tc>
          <w:tcPr>
            <w:tcW w:type="dxa" w:w="29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18・32</w:t>
            </w:r>
          </w:p>
        </w:tc>
      </w:tr>
      <w:tr>
        <w:tc>
          <w:tcPr>
            <w:tcW w:type="dxa" w:w="15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問3</w:t>
            </w:r>
          </w:p>
        </w:tc>
        <w:tc>
          <w:tcPr>
            <w:tcW w:type="dxa" w:w="17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w:t>
            </w:r>
          </w:p>
        </w:tc>
        <w:tc>
          <w:tcPr>
            <w:tcW w:type="dxa" w:w="29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漏えい初動／報告</w:t>
            </w:r>
          </w:p>
        </w:tc>
        <w:tc>
          <w:tcPr>
            <w:tcW w:type="dxa" w:w="29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24・25</w:t>
            </w:r>
          </w:p>
        </w:tc>
      </w:tr>
      <w:tr>
        <w:tc>
          <w:tcPr>
            <w:tcW w:type="dxa" w:w="15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問4</w:t>
            </w:r>
          </w:p>
        </w:tc>
        <w:tc>
          <w:tcPr>
            <w:tcW w:type="dxa" w:w="17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ア</w:t>
            </w:r>
          </w:p>
        </w:tc>
        <w:tc>
          <w:tcPr>
            <w:tcW w:type="dxa" w:w="29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営業秘密の3要件</w:t>
            </w:r>
          </w:p>
        </w:tc>
        <w:tc>
          <w:tcPr>
            <w:tcW w:type="dxa" w:w="29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7</w:t>
            </w:r>
          </w:p>
        </w:tc>
      </w:tr>
      <w:tr>
        <w:tc>
          <w:tcPr>
            <w:tcW w:type="dxa" w:w="15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問5</w:t>
            </w:r>
          </w:p>
        </w:tc>
        <w:tc>
          <w:tcPr>
            <w:tcW w:type="dxa" w:w="17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ウ</w:t>
            </w:r>
          </w:p>
        </w:tc>
        <w:tc>
          <w:tcPr>
            <w:tcW w:type="dxa" w:w="29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クラウド共有／共有範囲</w:t>
            </w:r>
          </w:p>
        </w:tc>
        <w:tc>
          <w:tcPr>
            <w:tcW w:type="dxa" w:w="29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11・15・29</w:t>
            </w:r>
          </w:p>
        </w:tc>
      </w:tr>
      <w:tr>
        <w:tc>
          <w:tcPr>
            <w:tcW w:type="dxa" w:w="15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問6</w:t>
            </w:r>
          </w:p>
        </w:tc>
        <w:tc>
          <w:tcPr>
            <w:tcW w:type="dxa" w:w="17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ウ</w:t>
            </w:r>
          </w:p>
        </w:tc>
        <w:tc>
          <w:tcPr>
            <w:tcW w:type="dxa" w:w="29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秘密管理性</w:t>
            </w:r>
          </w:p>
        </w:tc>
        <w:tc>
          <w:tcPr>
            <w:tcW w:type="dxa" w:w="29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8・10・11</w:t>
            </w:r>
          </w:p>
        </w:tc>
      </w:tr>
      <w:tr>
        <w:tc>
          <w:tcPr>
            <w:tcW w:type="dxa" w:w="15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問7</w:t>
            </w:r>
          </w:p>
        </w:tc>
        <w:tc>
          <w:tcPr>
            <w:tcW w:type="dxa" w:w="17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ウ</w:t>
            </w:r>
          </w:p>
        </w:tc>
        <w:tc>
          <w:tcPr>
            <w:tcW w:type="dxa" w:w="29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前職・他社情報</w:t>
            </w:r>
          </w:p>
        </w:tc>
        <w:tc>
          <w:tcPr>
            <w:tcW w:type="dxa" w:w="29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23・31</w:t>
            </w:r>
          </w:p>
        </w:tc>
      </w:tr>
      <w:tr>
        <w:tc>
          <w:tcPr>
            <w:tcW w:type="dxa" w:w="15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問8</w:t>
            </w:r>
          </w:p>
        </w:tc>
        <w:tc>
          <w:tcPr>
            <w:tcW w:type="dxa" w:w="17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ウ</w:t>
            </w:r>
          </w:p>
        </w:tc>
        <w:tc>
          <w:tcPr>
            <w:tcW w:type="dxa" w:w="29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持出し／顧客リスト</w:t>
            </w:r>
          </w:p>
        </w:tc>
        <w:tc>
          <w:tcPr>
            <w:tcW w:type="dxa" w:w="29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12・17・28</w:t>
            </w:r>
          </w:p>
        </w:tc>
      </w:tr>
      <w:tr>
        <w:tc>
          <w:tcPr>
            <w:tcW w:type="dxa" w:w="15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問9</w:t>
            </w:r>
          </w:p>
        </w:tc>
        <w:tc>
          <w:tcPr>
            <w:tcW w:type="dxa" w:w="17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イ</w:t>
            </w:r>
          </w:p>
        </w:tc>
        <w:tc>
          <w:tcPr>
            <w:tcW w:type="dxa" w:w="29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クラウド誤共有／初動</w:t>
            </w:r>
          </w:p>
        </w:tc>
        <w:tc>
          <w:tcPr>
            <w:tcW w:type="dxa" w:w="29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15・24・29</w:t>
            </w:r>
          </w:p>
        </w:tc>
      </w:tr>
      <w:tr>
        <w:tc>
          <w:tcPr>
            <w:tcW w:type="dxa" w:w="15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問10</w:t>
            </w:r>
          </w:p>
        </w:tc>
        <w:tc>
          <w:tcPr>
            <w:tcW w:type="dxa" w:w="17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イ</w:t>
            </w:r>
          </w:p>
        </w:tc>
        <w:tc>
          <w:tcPr>
            <w:tcW w:type="dxa" w:w="29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生成AI／契約上の秘密</w:t>
            </w:r>
          </w:p>
        </w:tc>
        <w:tc>
          <w:tcPr>
            <w:tcW w:type="dxa" w:w="29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18・32</w:t>
            </w:r>
          </w:p>
        </w:tc>
      </w:tr>
      <w:tr>
        <w:tc>
          <w:tcPr>
            <w:tcW w:type="dxa" w:w="15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問11</w:t>
            </w:r>
          </w:p>
        </w:tc>
        <w:tc>
          <w:tcPr>
            <w:tcW w:type="dxa" w:w="17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イ</w:t>
            </w:r>
          </w:p>
        </w:tc>
        <w:tc>
          <w:tcPr>
            <w:tcW w:type="dxa" w:w="2900"/>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退職時持出し</w:t>
            </w:r>
          </w:p>
        </w:tc>
        <w:tc>
          <w:tcPr>
            <w:tcW w:type="dxa" w:w="2926"/>
            <w:tcBorders>
              <w:top w:val="single" w:color="D7DEE5" w:sz="4"/>
              <w:left w:val="single" w:color="D7DEE5" w:sz="4"/>
              <w:bottom w:val="single" w:color="D7DEE5" w:sz="4"/>
              <w:right w:val="single" w:color="D7DEE5" w:sz="4"/>
            </w:tcBorders>
            <w:shd w:fill="FFFFFF"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22・30</w:t>
            </w:r>
          </w:p>
        </w:tc>
      </w:tr>
      <w:tr>
        <w:tc>
          <w:tcPr>
            <w:tcW w:type="dxa" w:w="15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問12</w:t>
            </w:r>
          </w:p>
        </w:tc>
        <w:tc>
          <w:tcPr>
            <w:tcW w:type="dxa" w:w="17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イ</w:t>
            </w:r>
          </w:p>
        </w:tc>
        <w:tc>
          <w:tcPr>
            <w:tcW w:type="dxa" w:w="2900"/>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left"/>
            </w:pPr>
            <w:r>
              <w:rPr>
                <w:rFonts w:ascii="Meiryo" w:cs="Meiryo" w:eastAsia="Meiryo" w:hAnsi="Meiryo"/>
                <w:b w:val="false"/>
                <w:bCs w:val="false"/>
                <w:color w:val="263238"/>
                <w:sz w:val="19"/>
                <w:szCs w:val="19"/>
              </w:rPr>
              <w:t xml:space="preserve">委託先終了／権限</w:t>
            </w:r>
          </w:p>
        </w:tc>
        <w:tc>
          <w:tcPr>
            <w:tcW w:type="dxa" w:w="2926"/>
            <w:tcBorders>
              <w:top w:val="single" w:color="D7DEE5" w:sz="4"/>
              <w:left w:val="single" w:color="D7DEE5" w:sz="4"/>
              <w:bottom w:val="single" w:color="D7DEE5" w:sz="4"/>
              <w:right w:val="single" w:color="D7DEE5" w:sz="4"/>
            </w:tcBorders>
            <w:shd w:fill="EEF1F5" w:val="clear"/>
            <w:tcMar>
              <w:top w:type="dxa" w:w="60"/>
              <w:left w:type="dxa" w:w="110"/>
              <w:bottom w:type="dxa" w:w="60"/>
              <w:right w:type="dxa" w:w="110"/>
            </w:tcMar>
            <w:vAlign w:val="top"/>
          </w:tcPr>
          <w:p>
            <w:pPr>
              <w:spacing w:line="258"/>
              <w:jc w:val="center"/>
            </w:pPr>
            <w:r>
              <w:rPr>
                <w:rFonts w:ascii="Meiryo" w:cs="Meiryo" w:eastAsia="Meiryo" w:hAnsi="Meiryo"/>
                <w:b w:val="false"/>
                <w:bCs w:val="false"/>
                <w:color w:val="263238"/>
                <w:sz w:val="19"/>
                <w:szCs w:val="19"/>
              </w:rPr>
              <w:t xml:space="preserve">20・22・27＋ケース8</w:t>
            </w:r>
          </w:p>
        </w:tc>
      </w:tr>
    </w:tbl>
    <w:p>
      <w:pPr>
        <w:spacing w:after="60"/>
      </w:pPr>
      <w:r>
        <w:t xml:space="preserve"/>
      </w:r>
    </w:p>
    <w:tbl>
      <w:tblPr>
        <w:tblW w:type="dxa" w:w="9026"/>
        <w:tblBorders>
          <w:top w:val="single" w:color="EEF1F5" w:sz="2"/>
          <w:left w:val="single" w:color="5B6770" w:sz="24"/>
          <w:bottom w:val="single" w:color="EEF1F5" w:sz="2"/>
          <w:right w:val="single" w:color="EEF1F5" w:sz="2"/>
          <w:insideH w:val="single" w:color="auto" w:sz="4"/>
          <w:insideV w:val="single" w:color="auto" w:sz="4"/>
        </w:tblBorders>
      </w:tblPr>
      <w:tblGrid>
        <w:gridCol w:w="9026"/>
      </w:tblGrid>
      <w:tr>
        <w:tc>
          <w:tcPr>
            <w:tcW w:type="dxa" w:w="9026"/>
            <w:shd w:fill="EEF1F5" w:val="clear"/>
            <w:tcMar>
              <w:top w:type="dxa" w:w="110"/>
              <w:left w:type="dxa" w:w="200"/>
              <w:bottom w:type="dxa" w:w="110"/>
              <w:right w:type="dxa" w:w="160"/>
            </w:tcMar>
          </w:tcPr>
          <w:p>
            <w:pPr>
              <w:spacing w:after="60"/>
            </w:pPr>
            <w:r>
              <w:rPr>
                <w:rFonts w:ascii="Meiryo" w:cs="Meiryo" w:eastAsia="Meiryo" w:hAnsi="Meiryo"/>
                <w:b/>
                <w:bCs/>
                <w:color w:val="5B6770"/>
                <w:sz w:val="21"/>
                <w:szCs w:val="21"/>
              </w:rPr>
              <w:t xml:space="preserve">注意事項</w:t>
            </w:r>
          </w:p>
          <w:p>
            <w:pPr>
              <w:spacing w:after="50" w:line="270"/>
            </w:pPr>
            <w:r>
              <w:rPr>
                <w:rFonts w:ascii="Meiryo" w:cs="Meiryo" w:eastAsia="Meiryo" w:hAnsi="Meiryo"/>
                <w:color w:val="263238"/>
                <w:sz w:val="20"/>
                <w:szCs w:val="20"/>
              </w:rPr>
              <w:t xml:space="preserve">本解答集は理解度確認の補助です。具体的事案の結論や、営業秘密該当性・法的責任の判断を保証するものではありません。</w:t>
            </w:r>
          </w:p>
          <w:p>
            <w:pPr>
              <w:spacing w:after="50" w:line="270"/>
            </w:pPr>
            <w:r>
              <w:rPr>
                <w:rFonts w:ascii="Meiryo" w:cs="Meiryo" w:eastAsia="Meiryo" w:hAnsi="Meiryo"/>
                <w:color w:val="263238"/>
                <w:sz w:val="20"/>
                <w:szCs w:val="20"/>
              </w:rPr>
              <w:t xml:space="preserve">「現場で取るべき対応」は一般的な行動指針です。実際の対応は自社規程・契約・最新の法令及び専門家への確認に基づいてください。</w:t>
            </w:r>
          </w:p>
          <w:p>
            <w:pPr>
              <w:spacing w:after="0" w:line="270"/>
            </w:pPr>
            <w:r>
              <w:rPr>
                <w:rFonts w:ascii="Meiryo" w:cs="Meiryo" w:eastAsia="Meiryo" w:hAnsi="Meiryo"/>
                <w:color w:val="263238"/>
                <w:sz w:val="20"/>
                <w:szCs w:val="20"/>
              </w:rPr>
              <w:t xml:space="preserve">法令・制度基準日：2026年6月18日</w:t>
            </w:r>
          </w:p>
        </w:tc>
      </w:tr>
    </w:tbl>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5" w:sz="4" w:space="6"/>
      </w:pBdr>
      <w:tabs>
        <w:tab w:val="right" w:pos="9026"/>
      </w:tabs>
    </w:pPr>
    <w:r>
      <w:rPr>
        <w:rFonts w:ascii="Meiryo" w:cs="Meiryo" w:eastAsia="Meiryo" w:hAnsi="Meiryo"/>
        <w:color w:val="5B6770"/>
        <w:sz w:val="16"/>
        <w:szCs w:val="16"/>
      </w:rPr>
      <w:t xml:space="preserve">Legal GPT｜確認テスト 解答集　第13回</w:t>
    </w:r>
    <w:r>
      <w:rPr>
        <w:rFonts w:ascii="Meiryo" w:cs="Meiryo" w:eastAsia="Meiryo" w:hAnsi="Meiryo"/>
      </w:rPr>
      <w:t xml:space="preserve">	</w:t>
    </w:r>
    <w:r>
      <w:rPr>
        <w:rFonts w:ascii="Meiryo" w:cs="Meiryo" w:eastAsia="Meiryo" w:hAnsi="Meiryo"/>
        <w:color w:val="5B6770"/>
        <w:sz w:val="16"/>
        <w:szCs w:val="16"/>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237A75"/>
      </w:rPr>
    </w:lvl>
    <w:lvl w:ilvl="1" w15:tentative="1">
      <w:start w:val="1"/>
      <w:numFmt w:val="bullet"/>
      <w:lvlText w:val="–"/>
      <w:lvlJc w:val="left"/>
      <w:pPr>
        <w:ind w:left="920" w:hanging="260"/>
      </w:pPr>
      <w:rPr>
        <w:color w:val="5B6770"/>
      </w:rPr>
    </w:lvl>
  </w:abstractNum>
  <w:abstractNum w:abstractNumId="3" w15:restartNumberingAfterBreak="0">
    <w:multiLevelType w:val="hybridMultilevel"/>
    <w:lvl w:ilvl="0" w15:tentative="1">
      <w:start w:val="1"/>
      <w:numFmt w:val="decimal"/>
      <w:lvlText w:val="%1."/>
      <w:lvlJc w:val="left"/>
      <w:pPr>
        <w:ind w:left="480" w:hanging="300"/>
      </w:pPr>
      <w:rPr>
        <w:b/>
        <w:bCs/>
        <w:color w:val="16314F"/>
      </w:rPr>
    </w:lvl>
  </w:abstractNum>
  <w:abstractNum w:abstractNumId="4" w15:restartNumberingAfterBreak="0">
    <w:multiLevelType w:val="hybridMultilevel"/>
    <w:lvl w:ilvl="0" w15:tentative="1">
      <w:start w:val="1"/>
      <w:numFmt w:val="decimal"/>
      <w:lvlText w:val="STEP %1"/>
      <w:lvlJc w:val="left"/>
      <w:pPr>
        <w:ind w:left="900" w:hanging="7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243B53"/>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営業秘密・機密情報管理研修 確認テスト 解答集</dc:title>
  <dc:creator>Legal GPT</dc:creator>
  <cp:lastModifiedBy>Un-named</cp:lastModifiedBy>
  <cp:revision>1</cp:revision>
  <dcterms:created xsi:type="dcterms:W3CDTF">2026-06-22T08:20:44.204Z</dcterms:created>
  <dcterms:modified xsi:type="dcterms:W3CDTF">2026-06-22T08:20:44.204Z</dcterms:modified>
</cp:coreProperties>
</file>

<file path=docProps/custom.xml><?xml version="1.0" encoding="utf-8"?>
<Properties xmlns="http://schemas.openxmlformats.org/officeDocument/2006/custom-properties" xmlns:vt="http://schemas.openxmlformats.org/officeDocument/2006/docPropsVTypes"/>
</file>