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700"/>
      </w:pPr>
      <w:r>
        <w:rPr>
          <w:rFonts w:ascii="Meiryo" w:cs="Meiryo" w:eastAsia="Meiryo" w:hAnsi="Meiryo"/>
          <w:b/>
          <w:bCs/>
          <w:color w:val="B58A3A"/>
          <w:sz w:val="20"/>
          <w:szCs w:val="20"/>
        </w:rPr>
        <w:t xml:space="preserve">法務・総務のための社内研修資料20選</w:t>
      </w:r>
    </w:p>
    <w:p>
      <w:pPr>
        <w:spacing w:after="40"/>
      </w:pPr>
      <w:r>
        <w:rPr>
          <w:rFonts w:ascii="Meiryo" w:cs="Meiryo" w:eastAsia="Meiryo" w:hAnsi="Meiryo"/>
          <w:color w:val="5B6770"/>
          <w:sz w:val="19"/>
          <w:szCs w:val="19"/>
        </w:rPr>
        <w:t xml:space="preserve">第13回　営業秘密・機密情報管理研修</w:t>
      </w:r>
    </w:p>
    <w:p>
      <w:pPr>
        <w:pBdr>
          <w:bottom w:val="single" w:color="E7D9B4" w:sz="18" w:space="10"/>
        </w:pBdr>
        <w:spacing w:after="80" w:before="240"/>
      </w:pPr>
      <w:r>
        <w:rPr>
          <w:rFonts w:ascii="Meiryo" w:cs="Meiryo" w:eastAsia="Meiryo" w:hAnsi="Meiryo"/>
          <w:b/>
          <w:bCs/>
          <w:color w:val="237A75"/>
          <w:sz w:val="22"/>
          <w:szCs w:val="22"/>
        </w:rPr>
        <w:t xml:space="preserve">全社員向けハンドブック</w:t>
      </w:r>
    </w:p>
    <w:p>
      <w:pPr>
        <w:spacing w:after="60" w:before="160"/>
      </w:pPr>
      <w:r>
        <w:rPr>
          <w:rFonts w:ascii="Meiryo" w:cs="Meiryo" w:eastAsia="Meiryo" w:hAnsi="Meiryo"/>
          <w:b/>
          <w:bCs/>
          <w:color w:val="16314F"/>
          <w:sz w:val="40"/>
          <w:szCs w:val="40"/>
        </w:rPr>
        <w:t xml:space="preserve">営業秘密・機密情報管理ハンドブック</w:t>
      </w:r>
    </w:p>
    <w:p>
      <w:pPr>
        <w:spacing w:after="260"/>
      </w:pPr>
      <w:r>
        <w:rPr>
          <w:rFonts w:ascii="Meiryo" w:cs="Meiryo" w:eastAsia="Meiryo" w:hAnsi="Meiryo"/>
          <w:color w:val="243B53"/>
          <w:sz w:val="23"/>
          <w:szCs w:val="23"/>
        </w:rPr>
        <w:t xml:space="preserve">持出し・クラウド共有・退職時対応の基本ルール</w:t>
      </w:r>
    </w:p>
    <w:tbl>
      <w:tblPr>
        <w:tblW w:type="dxa" w:w="9026"/>
        <w:tblBorders>
          <w:top w:val="single" w:color="D7DEE5" w:sz="4"/>
          <w:left w:val="single" w:color="D7DEE5" w:sz="4"/>
          <w:bottom w:val="single" w:color="D7DEE5" w:sz="4"/>
          <w:right w:val="single" w:color="D7DEE5" w:sz="4"/>
          <w:insideH w:val="single" w:color="D7DEE5" w:sz="4"/>
          <w:insideV w:val="single" w:color="D7DEE5" w:sz="4"/>
        </w:tblBorders>
      </w:tblPr>
      <w:tblGrid>
        <w:gridCol w:w="2600"/>
        <w:gridCol w:w="6426"/>
      </w:tblGrid>
      <w:tr>
        <w:tc>
          <w:tcPr>
            <w:tcW w:type="dxa" w:w="2600"/>
            <w:tcBorders>
              <w:top w:val="single" w:color="D7DEE5" w:sz="4"/>
              <w:left w:val="single" w:color="D7DEE5" w:sz="4"/>
              <w:bottom w:val="single" w:color="D7DEE5" w:sz="4"/>
              <w:right w:val="single" w:color="D7DEE5" w:sz="4"/>
            </w:tcBorders>
            <w:shd w:fill="E9EDF2" w:val="clear"/>
            <w:tcMar>
              <w:top w:type="dxa" w:w="70"/>
              <w:left w:type="dxa" w:w="130"/>
              <w:bottom w:type="dxa" w:w="70"/>
              <w:right w:type="dxa" w:w="100"/>
            </w:tcMar>
          </w:tcPr>
          <w:p>
            <w:r>
              <w:rPr>
                <w:rFonts w:ascii="Meiryo" w:cs="Meiryo" w:eastAsia="Meiryo" w:hAnsi="Meiryo"/>
                <w:b/>
                <w:bCs/>
                <w:color w:val="16314F"/>
                <w:sz w:val="19"/>
                <w:szCs w:val="19"/>
              </w:rPr>
              <w:t xml:space="preserve">対象</w:t>
            </w:r>
          </w:p>
        </w:tc>
        <w:tc>
          <w:tcPr>
            <w:tcW w:type="dxa" w:w="6426"/>
            <w:tcBorders>
              <w:top w:val="single" w:color="D7DEE5" w:sz="4"/>
              <w:left w:val="single" w:color="D7DEE5" w:sz="4"/>
              <w:bottom w:val="single" w:color="D7DEE5" w:sz="4"/>
              <w:right w:val="single" w:color="D7DEE5" w:sz="4"/>
            </w:tcBorders>
            <w:tcMar>
              <w:top w:type="dxa" w:w="70"/>
              <w:left w:type="dxa" w:w="130"/>
              <w:bottom w:type="dxa" w:w="70"/>
              <w:right w:type="dxa" w:w="120"/>
            </w:tcMar>
          </w:tcPr>
          <w:p>
            <w:r>
              <w:rPr>
                <w:rFonts w:ascii="Meiryo" w:cs="Meiryo" w:eastAsia="Meiryo" w:hAnsi="Meiryo"/>
                <w:color w:val="263238"/>
                <w:sz w:val="19"/>
                <w:szCs w:val="19"/>
              </w:rPr>
              <w:t xml:space="preserve">全社員・管理職・業務に従事するすべての人</w:t>
            </w:r>
          </w:p>
        </w:tc>
      </w:tr>
      <w:tr>
        <w:tc>
          <w:tcPr>
            <w:tcW w:type="dxa" w:w="2600"/>
            <w:tcBorders>
              <w:top w:val="single" w:color="D7DEE5" w:sz="4"/>
              <w:left w:val="single" w:color="D7DEE5" w:sz="4"/>
              <w:bottom w:val="single" w:color="D7DEE5" w:sz="4"/>
              <w:right w:val="single" w:color="D7DEE5" w:sz="4"/>
            </w:tcBorders>
            <w:shd w:fill="E9EDF2" w:val="clear"/>
            <w:tcMar>
              <w:top w:type="dxa" w:w="70"/>
              <w:left w:type="dxa" w:w="130"/>
              <w:bottom w:type="dxa" w:w="70"/>
              <w:right w:type="dxa" w:w="100"/>
            </w:tcMar>
          </w:tcPr>
          <w:p>
            <w:r>
              <w:rPr>
                <w:rFonts w:ascii="Meiryo" w:cs="Meiryo" w:eastAsia="Meiryo" w:hAnsi="Meiryo"/>
                <w:b/>
                <w:bCs/>
                <w:color w:val="16314F"/>
                <w:sz w:val="19"/>
                <w:szCs w:val="19"/>
              </w:rPr>
              <w:t xml:space="preserve">目的</w:t>
            </w:r>
          </w:p>
        </w:tc>
        <w:tc>
          <w:tcPr>
            <w:tcW w:type="dxa" w:w="6426"/>
            <w:tcBorders>
              <w:top w:val="single" w:color="D7DEE5" w:sz="4"/>
              <w:left w:val="single" w:color="D7DEE5" w:sz="4"/>
              <w:bottom w:val="single" w:color="D7DEE5" w:sz="4"/>
              <w:right w:val="single" w:color="D7DEE5" w:sz="4"/>
            </w:tcBorders>
            <w:tcMar>
              <w:top w:type="dxa" w:w="70"/>
              <w:left w:type="dxa" w:w="130"/>
              <w:bottom w:type="dxa" w:w="70"/>
              <w:right w:type="dxa" w:w="120"/>
            </w:tcMar>
          </w:tcPr>
          <w:p>
            <w:r>
              <w:rPr>
                <w:rFonts w:ascii="Meiryo" w:cs="Meiryo" w:eastAsia="Meiryo" w:hAnsi="Meiryo"/>
                <w:color w:val="263238"/>
                <w:sz w:val="19"/>
                <w:szCs w:val="19"/>
              </w:rPr>
              <w:t xml:space="preserve">営業秘密・機密情報を正しく扱うための共通ルールの理解</w:t>
            </w:r>
          </w:p>
        </w:tc>
      </w:tr>
      <w:tr>
        <w:tc>
          <w:tcPr>
            <w:tcW w:type="dxa" w:w="2600"/>
            <w:tcBorders>
              <w:top w:val="single" w:color="D7DEE5" w:sz="4"/>
              <w:left w:val="single" w:color="D7DEE5" w:sz="4"/>
              <w:bottom w:val="single" w:color="D7DEE5" w:sz="4"/>
              <w:right w:val="single" w:color="D7DEE5" w:sz="4"/>
            </w:tcBorders>
            <w:shd w:fill="E9EDF2" w:val="clear"/>
            <w:tcMar>
              <w:top w:type="dxa" w:w="70"/>
              <w:left w:type="dxa" w:w="130"/>
              <w:bottom w:type="dxa" w:w="70"/>
              <w:right w:type="dxa" w:w="100"/>
            </w:tcMar>
          </w:tcPr>
          <w:p>
            <w:r>
              <w:rPr>
                <w:rFonts w:ascii="Meiryo" w:cs="Meiryo" w:eastAsia="Meiryo" w:hAnsi="Meiryo"/>
                <w:b/>
                <w:bCs/>
                <w:color w:val="16314F"/>
                <w:sz w:val="19"/>
                <w:szCs w:val="19"/>
              </w:rPr>
              <w:t xml:space="preserve">関連研修</w:t>
            </w:r>
          </w:p>
        </w:tc>
        <w:tc>
          <w:tcPr>
            <w:tcW w:type="dxa" w:w="6426"/>
            <w:tcBorders>
              <w:top w:val="single" w:color="D7DEE5" w:sz="4"/>
              <w:left w:val="single" w:color="D7DEE5" w:sz="4"/>
              <w:bottom w:val="single" w:color="D7DEE5" w:sz="4"/>
              <w:right w:val="single" w:color="D7DEE5" w:sz="4"/>
            </w:tcBorders>
            <w:tcMar>
              <w:top w:type="dxa" w:w="70"/>
              <w:left w:type="dxa" w:w="130"/>
              <w:bottom w:type="dxa" w:w="70"/>
              <w:right w:type="dxa" w:w="120"/>
            </w:tcMar>
          </w:tcPr>
          <w:p>
            <w:r>
              <w:rPr>
                <w:rFonts w:ascii="Meiryo" w:cs="Meiryo" w:eastAsia="Meiryo" w:hAnsi="Meiryo"/>
                <w:color w:val="263238"/>
                <w:sz w:val="19"/>
                <w:szCs w:val="19"/>
              </w:rPr>
              <w:t xml:space="preserve">第13回　営業秘密・機密情報管理研修</w:t>
            </w:r>
          </w:p>
        </w:tc>
      </w:tr>
      <w:tr>
        <w:tc>
          <w:tcPr>
            <w:tcW w:type="dxa" w:w="2600"/>
            <w:tcBorders>
              <w:top w:val="single" w:color="D7DEE5" w:sz="4"/>
              <w:left w:val="single" w:color="D7DEE5" w:sz="4"/>
              <w:bottom w:val="single" w:color="D7DEE5" w:sz="4"/>
              <w:right w:val="single" w:color="D7DEE5" w:sz="4"/>
            </w:tcBorders>
            <w:shd w:fill="E9EDF2" w:val="clear"/>
            <w:tcMar>
              <w:top w:type="dxa" w:w="70"/>
              <w:left w:type="dxa" w:w="130"/>
              <w:bottom w:type="dxa" w:w="70"/>
              <w:right w:type="dxa" w:w="100"/>
            </w:tcMar>
          </w:tcPr>
          <w:p>
            <w:r>
              <w:rPr>
                <w:rFonts w:ascii="Meiryo" w:cs="Meiryo" w:eastAsia="Meiryo" w:hAnsi="Meiryo"/>
                <w:b/>
                <w:bCs/>
                <w:color w:val="16314F"/>
                <w:sz w:val="19"/>
                <w:szCs w:val="19"/>
              </w:rPr>
              <w:t xml:space="preserve">法令・制度基準日</w:t>
            </w:r>
          </w:p>
        </w:tc>
        <w:tc>
          <w:tcPr>
            <w:tcW w:type="dxa" w:w="6426"/>
            <w:tcBorders>
              <w:top w:val="single" w:color="D7DEE5" w:sz="4"/>
              <w:left w:val="single" w:color="D7DEE5" w:sz="4"/>
              <w:bottom w:val="single" w:color="D7DEE5" w:sz="4"/>
              <w:right w:val="single" w:color="D7DEE5" w:sz="4"/>
            </w:tcBorders>
            <w:tcMar>
              <w:top w:type="dxa" w:w="70"/>
              <w:left w:type="dxa" w:w="130"/>
              <w:bottom w:type="dxa" w:w="70"/>
              <w:right w:type="dxa" w:w="120"/>
            </w:tcMar>
          </w:tcPr>
          <w:p>
            <w:r>
              <w:rPr>
                <w:rFonts w:ascii="Meiryo" w:cs="Meiryo" w:eastAsia="Meiryo" w:hAnsi="Meiryo"/>
                <w:color w:val="263238"/>
                <w:sz w:val="19"/>
                <w:szCs w:val="19"/>
              </w:rPr>
              <w:t xml:space="preserve">2026年6月18日</w:t>
            </w:r>
          </w:p>
        </w:tc>
      </w:tr>
      <w:tr>
        <w:tc>
          <w:tcPr>
            <w:tcW w:type="dxa" w:w="2600"/>
            <w:tcBorders>
              <w:top w:val="single" w:color="D7DEE5" w:sz="4"/>
              <w:left w:val="single" w:color="D7DEE5" w:sz="4"/>
              <w:bottom w:val="single" w:color="D7DEE5" w:sz="4"/>
              <w:right w:val="single" w:color="D7DEE5" w:sz="4"/>
            </w:tcBorders>
            <w:shd w:fill="E9EDF2" w:val="clear"/>
            <w:tcMar>
              <w:top w:type="dxa" w:w="70"/>
              <w:left w:type="dxa" w:w="130"/>
              <w:bottom w:type="dxa" w:w="70"/>
              <w:right w:type="dxa" w:w="100"/>
            </w:tcMar>
          </w:tcPr>
          <w:p>
            <w:r>
              <w:rPr>
                <w:rFonts w:ascii="Meiryo" w:cs="Meiryo" w:eastAsia="Meiryo" w:hAnsi="Meiryo"/>
                <w:b/>
                <w:bCs/>
                <w:color w:val="16314F"/>
                <w:sz w:val="19"/>
                <w:szCs w:val="19"/>
              </w:rPr>
              <w:t xml:space="preserve">発行</w:t>
            </w:r>
          </w:p>
        </w:tc>
        <w:tc>
          <w:tcPr>
            <w:tcW w:type="dxa" w:w="6426"/>
            <w:tcBorders>
              <w:top w:val="single" w:color="D7DEE5" w:sz="4"/>
              <w:left w:val="single" w:color="D7DEE5" w:sz="4"/>
              <w:bottom w:val="single" w:color="D7DEE5" w:sz="4"/>
              <w:right w:val="single" w:color="D7DEE5" w:sz="4"/>
            </w:tcBorders>
            <w:tcMar>
              <w:top w:type="dxa" w:w="70"/>
              <w:left w:type="dxa" w:w="130"/>
              <w:bottom w:type="dxa" w:w="70"/>
              <w:right w:type="dxa" w:w="120"/>
            </w:tcMar>
          </w:tcPr>
          <w:p>
            <w:r>
              <w:rPr>
                <w:rFonts w:ascii="Meiryo" w:cs="Meiryo" w:eastAsia="Meiryo" w:hAnsi="Meiryo"/>
                <w:color w:val="263238"/>
                <w:sz w:val="19"/>
                <w:szCs w:val="19"/>
              </w:rPr>
              <w:t xml:space="preserve">【要自社記入：発行部署】</w:t>
            </w:r>
          </w:p>
        </w:tc>
      </w:tr>
      <w:tr>
        <w:tc>
          <w:tcPr>
            <w:tcW w:type="dxa" w:w="2600"/>
            <w:tcBorders>
              <w:top w:val="single" w:color="D7DEE5" w:sz="4"/>
              <w:left w:val="single" w:color="D7DEE5" w:sz="4"/>
              <w:bottom w:val="single" w:color="D7DEE5" w:sz="4"/>
              <w:right w:val="single" w:color="D7DEE5" w:sz="4"/>
            </w:tcBorders>
            <w:shd w:fill="E9EDF2" w:val="clear"/>
            <w:tcMar>
              <w:top w:type="dxa" w:w="70"/>
              <w:left w:type="dxa" w:w="130"/>
              <w:bottom w:type="dxa" w:w="70"/>
              <w:right w:type="dxa" w:w="100"/>
            </w:tcMar>
          </w:tcPr>
          <w:p>
            <w:r>
              <w:rPr>
                <w:rFonts w:ascii="Meiryo" w:cs="Meiryo" w:eastAsia="Meiryo" w:hAnsi="Meiryo"/>
                <w:b/>
                <w:bCs/>
                <w:color w:val="16314F"/>
                <w:sz w:val="19"/>
                <w:szCs w:val="19"/>
              </w:rPr>
              <w:t xml:space="preserve">版</w:t>
            </w:r>
          </w:p>
        </w:tc>
        <w:tc>
          <w:tcPr>
            <w:tcW w:type="dxa" w:w="6426"/>
            <w:tcBorders>
              <w:top w:val="single" w:color="D7DEE5" w:sz="4"/>
              <w:left w:val="single" w:color="D7DEE5" w:sz="4"/>
              <w:bottom w:val="single" w:color="D7DEE5" w:sz="4"/>
              <w:right w:val="single" w:color="D7DEE5" w:sz="4"/>
            </w:tcBorders>
            <w:tcMar>
              <w:top w:type="dxa" w:w="70"/>
              <w:left w:type="dxa" w:w="130"/>
              <w:bottom w:type="dxa" w:w="70"/>
              <w:right w:type="dxa" w:w="120"/>
            </w:tcMar>
          </w:tcPr>
          <w:p>
            <w:r>
              <w:rPr>
                <w:rFonts w:ascii="Meiryo" w:cs="Meiryo" w:eastAsia="Meiryo" w:hAnsi="Meiryo"/>
                <w:color w:val="263238"/>
                <w:sz w:val="19"/>
                <w:szCs w:val="19"/>
              </w:rPr>
              <w:t xml:space="preserve">第1版（自社運用に合わせて改訂）</w:t>
            </w:r>
          </w:p>
        </w:tc>
      </w:tr>
    </w:tbl>
    <w:p>
      <w:pPr>
        <w:spacing w:before="240"/>
      </w:pPr>
      <w:r>
        <w:rPr>
          <w:rFonts w:ascii="Meiryo" w:cs="Meiryo" w:eastAsia="Meiryo" w:hAnsi="Meiryo"/>
          <w:i/>
          <w:iCs/>
          <w:color w:val="5B6770"/>
          <w:sz w:val="16"/>
          <w:szCs w:val="16"/>
        </w:rPr>
        <w:t xml:space="preserve">本資料は一般的な情報提供であり、特定の事案に関する法的助言ではありません。実際の運用は自社の規程・契約・最新の法令及び専門家への確認に基づいて判断してください。</w:t>
      </w:r>
    </w:p>
    <w:p>
      <w:r>
        <w:br w:type="page"/>
      </w:r>
    </w:p>
    <w:p>
      <w:pPr>
        <w:pStyle w:val="Heading1"/>
        <w:keepNext/>
        <w:pBdr>
          <w:bottom w:val="single" w:color="E7D9B4" w:sz="10" w:space="6"/>
        </w:pBdr>
        <w:spacing w:after="140" w:before="280"/>
      </w:pPr>
      <w:r>
        <w:rPr>
          <w:rFonts w:ascii="Meiryo" w:cs="Meiryo" w:eastAsia="Meiryo" w:hAnsi="Meiryo"/>
          <w:b/>
          <w:bCs/>
          <w:color w:val="16314F"/>
        </w:rPr>
        <w:t xml:space="preserve">1. このハンドブックについて</w:t>
      </w:r>
    </w:p>
    <w:p>
      <w:pPr>
        <w:spacing w:after="100" w:line="288"/>
      </w:pPr>
      <w:r>
        <w:rPr>
          <w:rFonts w:ascii="Meiryo" w:cs="Meiryo" w:eastAsia="Meiryo" w:hAnsi="Meiryo"/>
          <w:color w:val="263238"/>
          <w:sz w:val="21"/>
          <w:szCs w:val="21"/>
        </w:rPr>
        <w:t xml:space="preserve">このハンドブックは、当社の役員・社員及び業務に従事するすべての人が、営業秘密と機密情報を正しく取り扱うための基本ルールをまとめたものです。専門的な法律知識がなくても、日々の業務で「この情報を社外に出してよいか」「持ち出してよいか」「クラウドや生成AIに入れてよいか」を判断できることを目的としています。</w:t>
      </w:r>
    </w:p>
    <w:p>
      <w:pPr>
        <w:spacing w:after="100" w:line="288"/>
      </w:pPr>
      <w:r>
        <w:rPr>
          <w:rFonts w:ascii="Meiryo" w:cs="Meiryo" w:eastAsia="Meiryo" w:hAnsi="Meiryo"/>
          <w:color w:val="263238"/>
          <w:sz w:val="21"/>
          <w:szCs w:val="21"/>
        </w:rPr>
        <w:t xml:space="preserve">この研修は、社員を疑うためのものではありません。会社の大切な情報と、社員自身の双方を守るための共通ルールです。営業秘密かどうかの最終的な法的判断を現場が一人で行うためのものでもありません。迷ったときは、必ず上長・法務・情報システム等へ相談してください。</w:t>
      </w:r>
    </w:p>
    <w:tbl>
      <w:tblPr>
        <w:tblW w:type="dxa" w:w="9026"/>
        <w:tblBorders>
          <w:top w:val="single" w:color="E7F1F0" w:sz="2"/>
          <w:left w:val="single" w:color="237A75" w:sz="24"/>
          <w:bottom w:val="single" w:color="E7F1F0" w:sz="2"/>
          <w:right w:val="single" w:color="E7F1F0" w:sz="2"/>
          <w:insideH w:val="single" w:color="auto" w:sz="4"/>
          <w:insideV w:val="single" w:color="auto" w:sz="4"/>
        </w:tblBorders>
      </w:tblPr>
      <w:tblGrid>
        <w:gridCol w:w="9026"/>
      </w:tblGrid>
      <w:tr>
        <w:tc>
          <w:tcPr>
            <w:tcW w:type="dxa" w:w="9026"/>
            <w:shd w:fill="E7F1F0" w:val="clear"/>
            <w:tcMar>
              <w:top w:type="dxa" w:w="110"/>
              <w:left w:type="dxa" w:w="200"/>
              <w:bottom w:type="dxa" w:w="110"/>
              <w:right w:type="dxa" w:w="160"/>
            </w:tcMar>
          </w:tcPr>
          <w:p>
            <w:pPr>
              <w:spacing w:after="60"/>
            </w:pPr>
            <w:r>
              <w:rPr>
                <w:rFonts w:ascii="Meiryo" w:cs="Meiryo" w:eastAsia="Meiryo" w:hAnsi="Meiryo"/>
                <w:b/>
                <w:bCs/>
                <w:color w:val="237A75"/>
                <w:sz w:val="21"/>
                <w:szCs w:val="21"/>
              </w:rPr>
              <w:t xml:space="preserve">このハンドブックでできること</w:t>
            </w:r>
          </w:p>
          <w:p>
            <w:pPr>
              <w:spacing w:after="50" w:line="270"/>
            </w:pPr>
            <w:r>
              <w:rPr>
                <w:rFonts w:ascii="Meiryo" w:cs="Meiryo" w:eastAsia="Meiryo" w:hAnsi="Meiryo"/>
                <w:color w:val="263238"/>
                <w:sz w:val="20"/>
                <w:szCs w:val="20"/>
              </w:rPr>
              <w:t xml:space="preserve">営業秘密と機密情報の違いを理解する</w:t>
            </w:r>
          </w:p>
          <w:p>
            <w:pPr>
              <w:spacing w:after="50" w:line="270"/>
            </w:pPr>
            <w:r>
              <w:rPr>
                <w:rFonts w:ascii="Meiryo" w:cs="Meiryo" w:eastAsia="Meiryo" w:hAnsi="Meiryo"/>
                <w:color w:val="263238"/>
                <w:sz w:val="20"/>
                <w:szCs w:val="20"/>
              </w:rPr>
              <w:t xml:space="preserve">営業秘密の3要件（秘密管理性・有用性・非公知性）を日常の行動に落とし込む</w:t>
            </w:r>
          </w:p>
          <w:p>
            <w:pPr>
              <w:spacing w:after="50" w:line="270"/>
            </w:pPr>
            <w:r>
              <w:rPr>
                <w:rFonts w:ascii="Meiryo" w:cs="Meiryo" w:eastAsia="Meiryo" w:hAnsi="Meiryo"/>
                <w:color w:val="263238"/>
                <w:sz w:val="20"/>
                <w:szCs w:val="20"/>
              </w:rPr>
              <w:t xml:space="preserve">持出し・クラウド共有・私用端末・生成AI入力・退職時対応の注意点を知る</w:t>
            </w:r>
          </w:p>
          <w:p>
            <w:pPr>
              <w:spacing w:after="0" w:line="270"/>
            </w:pPr>
            <w:r>
              <w:rPr>
                <w:rFonts w:ascii="Meiryo" w:cs="Meiryo" w:eastAsia="Meiryo" w:hAnsi="Meiryo"/>
                <w:color w:val="263238"/>
                <w:sz w:val="20"/>
                <w:szCs w:val="20"/>
              </w:rPr>
              <w:t xml:space="preserve">漏えい・誤共有・持出しに気づいたときの初動を理解する</w:t>
            </w:r>
          </w:p>
        </w:tc>
      </w:tr>
    </w:tbl>
    <w:p>
      <w:pPr>
        <w:pStyle w:val="Heading1"/>
        <w:keepNext/>
        <w:pBdr>
          <w:bottom w:val="single" w:color="E7D9B4" w:sz="10" w:space="6"/>
        </w:pBdr>
        <w:spacing w:after="140" w:before="280"/>
      </w:pPr>
      <w:r>
        <w:rPr>
          <w:rFonts w:ascii="Meiryo" w:cs="Meiryo" w:eastAsia="Meiryo" w:hAnsi="Meiryo"/>
          <w:b/>
          <w:bCs/>
          <w:color w:val="16314F"/>
        </w:rPr>
        <w:t xml:space="preserve">2. 営業秘密と機密情報の違い</w:t>
      </w:r>
    </w:p>
    <w:p>
      <w:pPr>
        <w:pStyle w:val="Heading2"/>
        <w:keepNext/>
        <w:spacing w:after="90" w:before="200"/>
      </w:pPr>
      <w:r>
        <w:rPr>
          <w:rFonts w:ascii="Meiryo" w:cs="Meiryo" w:eastAsia="Meiryo" w:hAnsi="Meiryo"/>
          <w:b/>
          <w:bCs/>
          <w:color w:val="243B53"/>
        </w:rPr>
        <w:t xml:space="preserve">営業秘密とは</w:t>
      </w:r>
    </w:p>
    <w:p>
      <w:pPr>
        <w:spacing w:after="100" w:line="288"/>
      </w:pPr>
      <w:r>
        <w:rPr>
          <w:rFonts w:ascii="Meiryo" w:cs="Meiryo" w:eastAsia="Meiryo" w:hAnsi="Meiryo"/>
          <w:color w:val="263238"/>
          <w:sz w:val="21"/>
          <w:szCs w:val="21"/>
        </w:rPr>
        <w:t xml:space="preserve">営業秘密とは、不正競争防止法で保護される情報で、後述する3つの要件（秘密管理性・有用性・非公知性）をすべて満たすものをいいます。営業秘密を不正に取得・使用・開示すると、民事上の差止め・損害賠償の対象となるほか、刑事罰の対象となる場合があります。</w:t>
      </w:r>
    </w:p>
    <w:p>
      <w:pPr>
        <w:pStyle w:val="Heading2"/>
        <w:keepNext/>
        <w:spacing w:after="90" w:before="200"/>
      </w:pPr>
      <w:r>
        <w:rPr>
          <w:rFonts w:ascii="Meiryo" w:cs="Meiryo" w:eastAsia="Meiryo" w:hAnsi="Meiryo"/>
          <w:b/>
          <w:bCs/>
          <w:color w:val="243B53"/>
        </w:rPr>
        <w:t xml:space="preserve">機密情報（社外秘情報）とは</w:t>
      </w:r>
    </w:p>
    <w:p>
      <w:pPr>
        <w:spacing w:after="100" w:line="288"/>
      </w:pPr>
      <w:r>
        <w:rPr>
          <w:rFonts w:ascii="Meiryo" w:cs="Meiryo" w:eastAsia="Meiryo" w:hAnsi="Meiryo"/>
          <w:color w:val="263238"/>
          <w:sz w:val="21"/>
          <w:szCs w:val="21"/>
        </w:rPr>
        <w:t xml:space="preserve">機密情報とは、会社が社外に出したくない情報を広く指す言葉です。「社外秘」「関係者限り」「Confidential」などと表示された情報、契約で秘密とされた情報、未公表の情報などが含まれます。機密情報のうち、3要件を満たすものが営業秘密として法律で強く保護されます。</w:t>
      </w:r>
    </w:p>
    <w:tbl>
      <w:tblPr>
        <w:tblW w:type="dxa" w:w="9026"/>
        <w:tblBorders>
          <w:top w:val="single" w:color="F5EEDF" w:sz="2"/>
          <w:left w:val="single" w:color="B58A3A" w:sz="24"/>
          <w:bottom w:val="single" w:color="F5EEDF" w:sz="2"/>
          <w:right w:val="single" w:color="F5EEDF" w:sz="2"/>
          <w:insideH w:val="single" w:color="auto" w:sz="4"/>
          <w:insideV w:val="single" w:color="auto" w:sz="4"/>
        </w:tblBorders>
      </w:tblPr>
      <w:tblGrid>
        <w:gridCol w:w="9026"/>
      </w:tblGrid>
      <w:tr>
        <w:tc>
          <w:tcPr>
            <w:tcW w:type="dxa" w:w="9026"/>
            <w:shd w:fill="F5EEDF" w:val="clear"/>
            <w:tcMar>
              <w:top w:type="dxa" w:w="110"/>
              <w:left w:type="dxa" w:w="200"/>
              <w:bottom w:type="dxa" w:w="110"/>
              <w:right w:type="dxa" w:w="160"/>
            </w:tcMar>
          </w:tcPr>
          <w:p>
            <w:pPr>
              <w:spacing w:after="60"/>
            </w:pPr>
            <w:r>
              <w:rPr>
                <w:rFonts w:ascii="Meiryo" w:cs="Meiryo" w:eastAsia="Meiryo" w:hAnsi="Meiryo"/>
                <w:b/>
                <w:bCs/>
                <w:color w:val="B58A3A"/>
                <w:sz w:val="21"/>
                <w:szCs w:val="21"/>
              </w:rPr>
              <w:t xml:space="preserve">社員としての実務的な考え方</w:t>
            </w:r>
          </w:p>
          <w:p>
            <w:pPr>
              <w:spacing w:after="50" w:line="270"/>
            </w:pPr>
            <w:r>
              <w:rPr>
                <w:rFonts w:ascii="Meiryo" w:cs="Meiryo" w:eastAsia="Meiryo" w:hAnsi="Meiryo"/>
                <w:color w:val="263238"/>
                <w:sz w:val="20"/>
                <w:szCs w:val="20"/>
              </w:rPr>
              <w:t xml:space="preserve">「営業秘密かどうか」を現場で厳密に判断する必要はありません。</w:t>
            </w:r>
          </w:p>
          <w:p>
            <w:pPr>
              <w:spacing w:after="50" w:line="270"/>
            </w:pPr>
            <w:r>
              <w:rPr>
                <w:rFonts w:ascii="Meiryo" w:cs="Meiryo" w:eastAsia="Meiryo" w:hAnsi="Meiryo"/>
                <w:color w:val="263238"/>
                <w:sz w:val="20"/>
                <w:szCs w:val="20"/>
              </w:rPr>
              <w:t xml:space="preserve">秘密表示がある／アクセス制限がある／社外秘とされた／上長・法務から共有範囲を指定された／契約で秘密とされた情報は、まず秘密情報として丁寧に扱ってください。</w:t>
            </w:r>
          </w:p>
          <w:p>
            <w:pPr>
              <w:spacing w:after="0" w:line="270"/>
            </w:pPr>
            <w:r>
              <w:rPr>
                <w:rFonts w:ascii="Meiryo" w:cs="Meiryo" w:eastAsia="Meiryo" w:hAnsi="Meiryo"/>
                <w:color w:val="263238"/>
                <w:sz w:val="20"/>
                <w:szCs w:val="20"/>
              </w:rPr>
              <w:t xml:space="preserve">判断に迷う情報も、安全側に倒して取り扱い、相談窓口へ確認してください。</w:t>
            </w:r>
          </w:p>
        </w:tc>
      </w:tr>
    </w:tbl>
    <w:tbl>
      <w:tblPr>
        <w:tblW w:type="dxa" w:w="9026"/>
        <w:tblBorders>
          <w:top w:val="single" w:color="D7DEE5" w:sz="4"/>
          <w:left w:val="single" w:color="D7DEE5" w:sz="4"/>
          <w:bottom w:val="single" w:color="D7DEE5" w:sz="4"/>
          <w:right w:val="single" w:color="D7DEE5" w:sz="4"/>
          <w:insideH w:val="single" w:color="D7DEE5" w:sz="4"/>
          <w:insideV w:val="single" w:color="D7DEE5" w:sz="4"/>
        </w:tblBorders>
      </w:tblPr>
      <w:tblGrid>
        <w:gridCol w:w="2200"/>
        <w:gridCol w:w="3413"/>
        <w:gridCol w:w="3413"/>
      </w:tblGrid>
      <w:tr>
        <w:trPr>
          <w:tblHeader/>
        </w:trPr>
        <w:tc>
          <w:tcPr>
            <w:tcW w:type="dxa" w:w="2200"/>
            <w:tcBorders>
              <w:top w:val="single" w:color="D7DEE5" w:sz="4"/>
              <w:left w:val="single" w:color="D7DEE5" w:sz="4"/>
              <w:bottom w:val="single" w:color="D7DEE5" w:sz="4"/>
              <w:right w:val="single" w:color="D7DEE5" w:sz="4"/>
            </w:tcBorders>
            <w:shd w:fill="16314F" w:val="clear"/>
            <w:tcMar>
              <w:top w:type="dxa" w:w="70"/>
              <w:left w:type="dxa" w:w="110"/>
              <w:bottom w:type="dxa" w:w="70"/>
              <w:right w:type="dxa" w:w="110"/>
            </w:tcMar>
            <w:vAlign w:val="center"/>
          </w:tcPr>
          <w:p>
            <w:pPr>
              <w:jc w:val="left"/>
            </w:pPr>
            <w:r>
              <w:rPr>
                <w:rFonts w:ascii="Meiryo" w:cs="Meiryo" w:eastAsia="Meiryo" w:hAnsi="Meiryo"/>
                <w:b/>
                <w:bCs/>
                <w:color w:val="FFFFFF"/>
                <w:sz w:val="20"/>
                <w:szCs w:val="20"/>
              </w:rPr>
              <w:t xml:space="preserve">観点</w:t>
            </w:r>
          </w:p>
        </w:tc>
        <w:tc>
          <w:tcPr>
            <w:tcW w:type="dxa" w:w="3413"/>
            <w:tcBorders>
              <w:top w:val="single" w:color="D7DEE5" w:sz="4"/>
              <w:left w:val="single" w:color="D7DEE5" w:sz="4"/>
              <w:bottom w:val="single" w:color="D7DEE5" w:sz="4"/>
              <w:right w:val="single" w:color="D7DEE5" w:sz="4"/>
            </w:tcBorders>
            <w:shd w:fill="16314F" w:val="clear"/>
            <w:tcMar>
              <w:top w:type="dxa" w:w="70"/>
              <w:left w:type="dxa" w:w="110"/>
              <w:bottom w:type="dxa" w:w="70"/>
              <w:right w:type="dxa" w:w="110"/>
            </w:tcMar>
            <w:vAlign w:val="center"/>
          </w:tcPr>
          <w:p>
            <w:pPr>
              <w:jc w:val="left"/>
            </w:pPr>
            <w:r>
              <w:rPr>
                <w:rFonts w:ascii="Meiryo" w:cs="Meiryo" w:eastAsia="Meiryo" w:hAnsi="Meiryo"/>
                <w:b/>
                <w:bCs/>
                <w:color w:val="FFFFFF"/>
                <w:sz w:val="20"/>
                <w:szCs w:val="20"/>
              </w:rPr>
              <w:t xml:space="preserve">営業秘密</w:t>
            </w:r>
          </w:p>
        </w:tc>
        <w:tc>
          <w:tcPr>
            <w:tcW w:type="dxa" w:w="3413"/>
            <w:tcBorders>
              <w:top w:val="single" w:color="D7DEE5" w:sz="4"/>
              <w:left w:val="single" w:color="D7DEE5" w:sz="4"/>
              <w:bottom w:val="single" w:color="D7DEE5" w:sz="4"/>
              <w:right w:val="single" w:color="D7DEE5" w:sz="4"/>
            </w:tcBorders>
            <w:shd w:fill="16314F" w:val="clear"/>
            <w:tcMar>
              <w:top w:type="dxa" w:w="70"/>
              <w:left w:type="dxa" w:w="110"/>
              <w:bottom w:type="dxa" w:w="70"/>
              <w:right w:type="dxa" w:w="110"/>
            </w:tcMar>
            <w:vAlign w:val="center"/>
          </w:tcPr>
          <w:p>
            <w:pPr>
              <w:jc w:val="left"/>
            </w:pPr>
            <w:r>
              <w:rPr>
                <w:rFonts w:ascii="Meiryo" w:cs="Meiryo" w:eastAsia="Meiryo" w:hAnsi="Meiryo"/>
                <w:b/>
                <w:bCs/>
                <w:color w:val="FFFFFF"/>
                <w:sz w:val="20"/>
                <w:szCs w:val="20"/>
              </w:rPr>
              <w:t xml:space="preserve">機密情報（社外秘等）</w:t>
            </w:r>
          </w:p>
        </w:tc>
      </w:tr>
      <w:tr>
        <w:tc>
          <w:tcPr>
            <w:tcW w:type="dxa" w:w="22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位置づけ</w:t>
            </w:r>
          </w:p>
        </w:tc>
        <w:tc>
          <w:tcPr>
            <w:tcW w:type="dxa" w:w="3413"/>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不正競争防止法上の保護類型</w:t>
            </w:r>
          </w:p>
        </w:tc>
        <w:tc>
          <w:tcPr>
            <w:tcW w:type="dxa" w:w="3413"/>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会社が秘密として扱う情報全般</w:t>
            </w:r>
          </w:p>
        </w:tc>
      </w:tr>
      <w:tr>
        <w:tc>
          <w:tcPr>
            <w:tcW w:type="dxa" w:w="22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要件</w:t>
            </w:r>
          </w:p>
        </w:tc>
        <w:tc>
          <w:tcPr>
            <w:tcW w:type="dxa" w:w="3413"/>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3要件をすべて満たす必要がある</w:t>
            </w:r>
          </w:p>
        </w:tc>
        <w:tc>
          <w:tcPr>
            <w:tcW w:type="dxa" w:w="3413"/>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明確な法律要件はなく社内ルールで決まる</w:t>
            </w:r>
          </w:p>
        </w:tc>
      </w:tr>
      <w:tr>
        <w:tc>
          <w:tcPr>
            <w:tcW w:type="dxa" w:w="22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保護</w:t>
            </w:r>
          </w:p>
        </w:tc>
        <w:tc>
          <w:tcPr>
            <w:tcW w:type="dxa" w:w="3413"/>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差止め・損害賠償・刑事罰の対象になり得る</w:t>
            </w:r>
          </w:p>
        </w:tc>
        <w:tc>
          <w:tcPr>
            <w:tcW w:type="dxa" w:w="3413"/>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契約・社内規程・就業規則で管理</w:t>
            </w:r>
          </w:p>
        </w:tc>
      </w:tr>
      <w:tr>
        <w:tc>
          <w:tcPr>
            <w:tcW w:type="dxa" w:w="22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社員の対応</w:t>
            </w:r>
          </w:p>
        </w:tc>
        <w:tc>
          <w:tcPr>
            <w:tcW w:type="dxa" w:w="3413"/>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left"/>
            </w:pPr>
            <w:r>
              <w:rPr>
                <w:rFonts w:ascii="Meiryo" w:cs="Meiryo" w:eastAsia="Meiryo" w:hAnsi="Meiryo"/>
                <w:b/>
                <w:bCs/>
                <w:color w:val="16314F"/>
                <w:sz w:val="19"/>
                <w:szCs w:val="19"/>
              </w:rPr>
              <w:t xml:space="preserve">いずれも、表示・制限・指定があれば秘密情報として慎重に扱う</w:t>
            </w:r>
          </w:p>
        </w:tc>
        <w:tc>
          <w:tcPr>
            <w:tcW w:type="dxa" w:w="3413"/>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
            </w:r>
          </w:p>
        </w:tc>
      </w:tr>
    </w:tbl>
    <w:p>
      <w:pPr>
        <w:pStyle w:val="Heading1"/>
        <w:keepNext/>
        <w:pBdr>
          <w:bottom w:val="single" w:color="E7D9B4" w:sz="10" w:space="6"/>
        </w:pBdr>
        <w:spacing w:after="140" w:before="280"/>
      </w:pPr>
      <w:r>
        <w:rPr>
          <w:rFonts w:ascii="Meiryo" w:cs="Meiryo" w:eastAsia="Meiryo" w:hAnsi="Meiryo"/>
          <w:b/>
          <w:bCs/>
          <w:color w:val="16314F"/>
        </w:rPr>
        <w:t xml:space="preserve">3. 営業秘密の3要件</w:t>
      </w:r>
    </w:p>
    <w:p>
      <w:pPr>
        <w:spacing w:after="100" w:line="288"/>
      </w:pPr>
      <w:r>
        <w:rPr>
          <w:rFonts w:ascii="Meiryo" w:cs="Meiryo" w:eastAsia="Meiryo" w:hAnsi="Meiryo"/>
          <w:color w:val="263238"/>
          <w:sz w:val="21"/>
          <w:szCs w:val="21"/>
        </w:rPr>
        <w:t xml:space="preserve">経済産業省の資料では、不正競争防止法上の営業秘密は次の3要件をすべて満たす情報と整理されています。社員向けには、次のように理解してください。</w:t>
      </w:r>
    </w:p>
    <w:tbl>
      <w:tblPr>
        <w:tblW w:type="dxa" w:w="9026"/>
        <w:tblBorders>
          <w:top w:val="single" w:color="E7F1F0" w:sz="2"/>
          <w:left w:val="single" w:color="237A75" w:sz="24"/>
          <w:bottom w:val="single" w:color="E7F1F0" w:sz="2"/>
          <w:right w:val="single" w:color="E7F1F0" w:sz="2"/>
          <w:insideH w:val="single" w:color="auto" w:sz="4"/>
          <w:insideV w:val="single" w:color="auto" w:sz="4"/>
        </w:tblBorders>
      </w:tblPr>
      <w:tblGrid>
        <w:gridCol w:w="9026"/>
      </w:tblGrid>
      <w:tr>
        <w:tc>
          <w:tcPr>
            <w:tcW w:type="dxa" w:w="9026"/>
            <w:shd w:fill="E7F1F0" w:val="clear"/>
            <w:tcMar>
              <w:top w:type="dxa" w:w="110"/>
              <w:left w:type="dxa" w:w="200"/>
              <w:bottom w:type="dxa" w:w="110"/>
              <w:right w:type="dxa" w:w="160"/>
            </w:tcMar>
          </w:tcPr>
          <w:p>
            <w:pPr>
              <w:spacing w:after="60"/>
            </w:pPr>
            <w:r>
              <w:rPr>
                <w:rFonts w:ascii="Meiryo" w:cs="Meiryo" w:eastAsia="Meiryo" w:hAnsi="Meiryo"/>
                <w:b/>
                <w:bCs/>
                <w:color w:val="237A75"/>
                <w:sz w:val="21"/>
                <w:szCs w:val="21"/>
              </w:rPr>
              <w:t xml:space="preserve">① 秘密管理性</w:t>
            </w:r>
          </w:p>
          <w:p>
            <w:pPr>
              <w:spacing w:after="50" w:line="270"/>
            </w:pPr>
            <w:r>
              <w:rPr>
                <w:rFonts w:ascii="Meiryo" w:cs="Meiryo" w:eastAsia="Meiryo" w:hAnsi="Meiryo"/>
                <w:color w:val="263238"/>
                <w:sz w:val="20"/>
                <w:szCs w:val="20"/>
              </w:rPr>
              <w:t xml:space="preserve">会社が秘密として管理しており、社員から見ても「これは秘密だ」と分かる状態にあること。</w:t>
            </w:r>
          </w:p>
          <w:p>
            <w:pPr>
              <w:spacing w:after="0" w:line="270"/>
            </w:pPr>
            <w:r>
              <w:rPr>
                <w:rFonts w:ascii="Meiryo" w:cs="Meiryo" w:eastAsia="Meiryo" w:hAnsi="Meiryo"/>
                <w:color w:val="263238"/>
                <w:sz w:val="20"/>
                <w:szCs w:val="20"/>
              </w:rPr>
              <w:t xml:space="preserve">秘密表示・ラベル・ファイル名・フォルダ名・アクセス権限・誓約書・教育などで支えられます。</w:t>
            </w:r>
          </w:p>
        </w:tc>
      </w:tr>
    </w:tbl>
    <w:tbl>
      <w:tblPr>
        <w:tblW w:type="dxa" w:w="9026"/>
        <w:tblBorders>
          <w:top w:val="single" w:color="F5EEDF" w:sz="2"/>
          <w:left w:val="single" w:color="B58A3A" w:sz="24"/>
          <w:bottom w:val="single" w:color="F5EEDF" w:sz="2"/>
          <w:right w:val="single" w:color="F5EEDF" w:sz="2"/>
          <w:insideH w:val="single" w:color="auto" w:sz="4"/>
          <w:insideV w:val="single" w:color="auto" w:sz="4"/>
        </w:tblBorders>
      </w:tblPr>
      <w:tblGrid>
        <w:gridCol w:w="9026"/>
      </w:tblGrid>
      <w:tr>
        <w:tc>
          <w:tcPr>
            <w:tcW w:type="dxa" w:w="9026"/>
            <w:shd w:fill="F5EEDF" w:val="clear"/>
            <w:tcMar>
              <w:top w:type="dxa" w:w="110"/>
              <w:left w:type="dxa" w:w="200"/>
              <w:bottom w:type="dxa" w:w="110"/>
              <w:right w:type="dxa" w:w="160"/>
            </w:tcMar>
          </w:tcPr>
          <w:p>
            <w:pPr>
              <w:spacing w:after="60"/>
            </w:pPr>
            <w:r>
              <w:rPr>
                <w:rFonts w:ascii="Meiryo" w:cs="Meiryo" w:eastAsia="Meiryo" w:hAnsi="Meiryo"/>
                <w:b/>
                <w:bCs/>
                <w:color w:val="B58A3A"/>
                <w:sz w:val="21"/>
                <w:szCs w:val="21"/>
              </w:rPr>
              <w:t xml:space="preserve">② 有用性</w:t>
            </w:r>
          </w:p>
          <w:p>
            <w:pPr>
              <w:spacing w:after="50" w:line="270"/>
            </w:pPr>
            <w:r>
              <w:rPr>
                <w:rFonts w:ascii="Meiryo" w:cs="Meiryo" w:eastAsia="Meiryo" w:hAnsi="Meiryo"/>
                <w:color w:val="263238"/>
                <w:sz w:val="20"/>
                <w:szCs w:val="20"/>
              </w:rPr>
              <w:t xml:space="preserve">事業活動に役立つ技術上又は営業上の情報であること。</w:t>
            </w:r>
          </w:p>
          <w:p>
            <w:pPr>
              <w:spacing w:after="0" w:line="270"/>
            </w:pPr>
            <w:r>
              <w:rPr>
                <w:rFonts w:ascii="Meiryo" w:cs="Meiryo" w:eastAsia="Meiryo" w:hAnsi="Meiryo"/>
                <w:color w:val="263238"/>
                <w:sz w:val="20"/>
                <w:szCs w:val="20"/>
              </w:rPr>
              <w:t xml:space="preserve">例：生産方法、販売方法、ノウハウ、顧客情報、価格・原価、設計データなど。</w:t>
            </w:r>
          </w:p>
        </w:tc>
      </w:tr>
    </w:tbl>
    <w:tbl>
      <w:tblPr>
        <w:tblW w:type="dxa" w:w="9026"/>
        <w:tblBorders>
          <w:top w:val="single" w:color="E9EDF2" w:sz="2"/>
          <w:left w:val="single" w:color="243B53" w:sz="24"/>
          <w:bottom w:val="single" w:color="E9EDF2" w:sz="2"/>
          <w:right w:val="single" w:color="E9EDF2" w:sz="2"/>
          <w:insideH w:val="single" w:color="auto" w:sz="4"/>
          <w:insideV w:val="single" w:color="auto" w:sz="4"/>
        </w:tblBorders>
      </w:tblPr>
      <w:tblGrid>
        <w:gridCol w:w="9026"/>
      </w:tblGrid>
      <w:tr>
        <w:tc>
          <w:tcPr>
            <w:tcW w:type="dxa" w:w="9026"/>
            <w:shd w:fill="E9EDF2" w:val="clear"/>
            <w:tcMar>
              <w:top w:type="dxa" w:w="110"/>
              <w:left w:type="dxa" w:w="200"/>
              <w:bottom w:type="dxa" w:w="110"/>
              <w:right w:type="dxa" w:w="160"/>
            </w:tcMar>
          </w:tcPr>
          <w:p>
            <w:pPr>
              <w:spacing w:after="60"/>
            </w:pPr>
            <w:r>
              <w:rPr>
                <w:rFonts w:ascii="Meiryo" w:cs="Meiryo" w:eastAsia="Meiryo" w:hAnsi="Meiryo"/>
                <w:b/>
                <w:bCs/>
                <w:color w:val="243B53"/>
                <w:sz w:val="21"/>
                <w:szCs w:val="21"/>
              </w:rPr>
              <w:t xml:space="preserve">③ 非公知性</w:t>
            </w:r>
          </w:p>
          <w:p>
            <w:pPr>
              <w:spacing w:after="50" w:line="270"/>
            </w:pPr>
            <w:r>
              <w:rPr>
                <w:rFonts w:ascii="Meiryo" w:cs="Meiryo" w:eastAsia="Meiryo" w:hAnsi="Meiryo"/>
                <w:color w:val="263238"/>
                <w:sz w:val="20"/>
                <w:szCs w:val="20"/>
              </w:rPr>
              <w:t xml:space="preserve">一般に知られておらず、簡単には入手できない情報であること。</w:t>
            </w:r>
          </w:p>
          <w:p>
            <w:pPr>
              <w:spacing w:after="0" w:line="270"/>
            </w:pPr>
            <w:r>
              <w:rPr>
                <w:rFonts w:ascii="Meiryo" w:cs="Meiryo" w:eastAsia="Meiryo" w:hAnsi="Meiryo"/>
                <w:color w:val="263238"/>
                <w:sz w:val="20"/>
                <w:szCs w:val="20"/>
              </w:rPr>
              <w:t xml:space="preserve">公開資料・カタログ・SNS投稿・広い共有リンク・外部AIへの入力などで公知になると、この要件が失われることがあります。</w:t>
            </w:r>
          </w:p>
        </w:tc>
      </w:tr>
    </w:tbl>
    <w:tbl>
      <w:tblPr>
        <w:tblW w:type="dxa" w:w="9026"/>
        <w:tblBorders>
          <w:top w:val="single" w:color="E9F1EC" w:sz="2"/>
          <w:left w:val="single" w:color="2F6B4F" w:sz="24"/>
          <w:bottom w:val="single" w:color="E9F1EC" w:sz="2"/>
          <w:right w:val="single" w:color="E9F1EC" w:sz="2"/>
          <w:insideH w:val="single" w:color="auto" w:sz="4"/>
          <w:insideV w:val="single" w:color="auto" w:sz="4"/>
        </w:tblBorders>
      </w:tblPr>
      <w:tblGrid>
        <w:gridCol w:w="9026"/>
      </w:tblGrid>
      <w:tr>
        <w:tc>
          <w:tcPr>
            <w:tcW w:type="dxa" w:w="9026"/>
            <w:shd w:fill="E9F1EC" w:val="clear"/>
            <w:tcMar>
              <w:top w:type="dxa" w:w="110"/>
              <w:left w:type="dxa" w:w="200"/>
              <w:bottom w:type="dxa" w:w="110"/>
              <w:right w:type="dxa" w:w="160"/>
            </w:tcMar>
          </w:tcPr>
          <w:p>
            <w:pPr>
              <w:spacing w:after="60"/>
            </w:pPr>
            <w:r>
              <w:rPr>
                <w:rFonts w:ascii="Meiryo" w:cs="Meiryo" w:eastAsia="Meiryo" w:hAnsi="Meiryo"/>
                <w:b/>
                <w:bCs/>
                <w:color w:val="2F6B4F"/>
                <w:sz w:val="21"/>
                <w:szCs w:val="21"/>
              </w:rPr>
              <w:t xml:space="preserve">秘密管理性を支える日常の行動</w:t>
            </w:r>
          </w:p>
          <w:p>
            <w:pPr>
              <w:spacing w:after="50" w:line="270"/>
            </w:pPr>
            <w:r>
              <w:rPr>
                <w:rFonts w:ascii="Meiryo" w:cs="Meiryo" w:eastAsia="Meiryo" w:hAnsi="Meiryo"/>
                <w:color w:val="263238"/>
                <w:sz w:val="20"/>
                <w:szCs w:val="20"/>
              </w:rPr>
              <w:t xml:space="preserve">秘密であることを分かるようにする（表示・ラベル・フッター・ファイル名・フォルダ名）</w:t>
            </w:r>
          </w:p>
          <w:p>
            <w:pPr>
              <w:spacing w:after="50" w:line="270"/>
            </w:pPr>
            <w:r>
              <w:rPr>
                <w:rFonts w:ascii="Meiryo" w:cs="Meiryo" w:eastAsia="Meiryo" w:hAnsi="Meiryo"/>
                <w:color w:val="263238"/>
                <w:sz w:val="20"/>
                <w:szCs w:val="20"/>
              </w:rPr>
              <w:t xml:space="preserve">閲覧者・編集者・ダウンロード権限を限定する／共有リンクの範囲を限定する</w:t>
            </w:r>
          </w:p>
          <w:p>
            <w:pPr>
              <w:spacing w:after="50" w:line="270"/>
            </w:pPr>
            <w:r>
              <w:rPr>
                <w:rFonts w:ascii="Meiryo" w:cs="Meiryo" w:eastAsia="Meiryo" w:hAnsi="Meiryo"/>
                <w:color w:val="263238"/>
                <w:sz w:val="20"/>
                <w:szCs w:val="20"/>
              </w:rPr>
              <w:t xml:space="preserve">必要のない人に見せない／私用環境へ持ち出さない</w:t>
            </w:r>
          </w:p>
          <w:p>
            <w:pPr>
              <w:spacing w:after="0" w:line="270"/>
            </w:pPr>
            <w:r>
              <w:rPr>
                <w:rFonts w:ascii="Meiryo" w:cs="Meiryo" w:eastAsia="Meiryo" w:hAnsi="Meiryo"/>
                <w:color w:val="263238"/>
                <w:sz w:val="20"/>
                <w:szCs w:val="20"/>
              </w:rPr>
              <w:t xml:space="preserve">退職・異動・出向・委託終了時に返却・削除する／教育・誓約書・社内規程と合わせて運用する</w:t>
            </w:r>
          </w:p>
        </w:tc>
      </w:tr>
    </w:tbl>
    <w:p>
      <w:pPr>
        <w:pStyle w:val="Heading1"/>
        <w:keepNext/>
        <w:pBdr>
          <w:bottom w:val="single" w:color="E7D9B4" w:sz="10" w:space="6"/>
        </w:pBdr>
        <w:spacing w:after="140" w:before="280"/>
      </w:pPr>
      <w:r>
        <w:rPr>
          <w:rFonts w:ascii="Meiryo" w:cs="Meiryo" w:eastAsia="Meiryo" w:hAnsi="Meiryo"/>
          <w:b/>
          <w:bCs/>
          <w:color w:val="16314F"/>
        </w:rPr>
        <w:t xml:space="preserve">4. 秘密表示・アクセス制限・保管場所・共有範囲</w:t>
      </w:r>
    </w:p>
    <w:p>
      <w:pPr>
        <w:spacing w:after="100" w:line="288"/>
      </w:pPr>
      <w:r>
        <w:rPr>
          <w:rFonts w:ascii="Meiryo" w:cs="Meiryo" w:eastAsia="Meiryo" w:hAnsi="Meiryo"/>
          <w:color w:val="263238"/>
          <w:sz w:val="21"/>
          <w:szCs w:val="21"/>
        </w:rPr>
        <w:t xml:space="preserve">秘密管理性は、特別な道具がなくても日々の行動で支えられます。次の4点を意識してください。</w:t>
      </w:r>
    </w:p>
    <w:p>
      <w:pPr>
        <w:keepNext/>
        <w:spacing w:after="70" w:before="140"/>
      </w:pPr>
      <w:r>
        <w:rPr>
          <w:rFonts w:ascii="Meiryo" w:cs="Meiryo" w:eastAsia="Meiryo" w:hAnsi="Meiryo"/>
          <w:b/>
          <w:bCs/>
          <w:color w:val="237A75"/>
          <w:sz w:val="23"/>
          <w:szCs w:val="23"/>
        </w:rPr>
        <w:t xml:space="preserve">秘密表示・ラベル</w:t>
      </w:r>
    </w:p>
    <w:p>
      <w:pPr>
        <w:pStyle w:val="ListParagraph"/>
        <w:numPr>
          <w:ilvl w:val="0"/>
          <w:numId w:val="2"/>
        </w:numPr>
        <w:spacing w:after="60" w:line="276"/>
      </w:pPr>
      <w:r>
        <w:rPr>
          <w:rFonts w:ascii="Meiryo" w:cs="Meiryo" w:eastAsia="Meiryo" w:hAnsi="Meiryo"/>
          <w:color w:val="263238"/>
          <w:sz w:val="21"/>
          <w:szCs w:val="21"/>
        </w:rPr>
        <w:t xml:space="preserve">「社外秘」「関係者限り」「Confidential」などの表示、フッター、ファイル名・フォルダ名で秘密だと分かるようにする</w:t>
      </w:r>
    </w:p>
    <w:p>
      <w:pPr>
        <w:keepNext/>
        <w:spacing w:after="70" w:before="140"/>
      </w:pPr>
      <w:r>
        <w:rPr>
          <w:rFonts w:ascii="Meiryo" w:cs="Meiryo" w:eastAsia="Meiryo" w:hAnsi="Meiryo"/>
          <w:b/>
          <w:bCs/>
          <w:color w:val="237A75"/>
          <w:sz w:val="23"/>
          <w:szCs w:val="23"/>
        </w:rPr>
        <w:t xml:space="preserve">アクセス制限</w:t>
      </w:r>
    </w:p>
    <w:p>
      <w:pPr>
        <w:pStyle w:val="ListParagraph"/>
        <w:numPr>
          <w:ilvl w:val="0"/>
          <w:numId w:val="2"/>
        </w:numPr>
        <w:spacing w:after="60" w:line="276"/>
      </w:pPr>
      <w:r>
        <w:rPr>
          <w:rFonts w:ascii="Meiryo" w:cs="Meiryo" w:eastAsia="Meiryo" w:hAnsi="Meiryo"/>
          <w:color w:val="263238"/>
          <w:sz w:val="21"/>
          <w:szCs w:val="21"/>
        </w:rPr>
        <w:t xml:space="preserve">閲覧・編集・ダウンロード・再共有の権限を、業務上必要な人だけに限定する</w:t>
      </w:r>
    </w:p>
    <w:p>
      <w:pPr>
        <w:keepNext/>
        <w:spacing w:after="70" w:before="140"/>
      </w:pPr>
      <w:r>
        <w:rPr>
          <w:rFonts w:ascii="Meiryo" w:cs="Meiryo" w:eastAsia="Meiryo" w:hAnsi="Meiryo"/>
          <w:b/>
          <w:bCs/>
          <w:color w:val="237A75"/>
          <w:sz w:val="23"/>
          <w:szCs w:val="23"/>
        </w:rPr>
        <w:t xml:space="preserve">保管場所</w:t>
      </w:r>
    </w:p>
    <w:p>
      <w:pPr>
        <w:pStyle w:val="ListParagraph"/>
        <w:numPr>
          <w:ilvl w:val="0"/>
          <w:numId w:val="2"/>
        </w:numPr>
        <w:spacing w:after="60" w:line="276"/>
      </w:pPr>
      <w:r>
        <w:rPr>
          <w:rFonts w:ascii="Meiryo" w:cs="Meiryo" w:eastAsia="Meiryo" w:hAnsi="Meiryo"/>
          <w:color w:val="263238"/>
          <w:sz w:val="21"/>
          <w:szCs w:val="21"/>
        </w:rPr>
        <w:t xml:space="preserve">承認されたサーバー・クラウド・共有フォルダに保管し、私用環境やデスクトップへの放置を避ける</w:t>
      </w:r>
    </w:p>
    <w:p>
      <w:pPr>
        <w:keepNext/>
        <w:spacing w:after="70" w:before="140"/>
      </w:pPr>
      <w:r>
        <w:rPr>
          <w:rFonts w:ascii="Meiryo" w:cs="Meiryo" w:eastAsia="Meiryo" w:hAnsi="Meiryo"/>
          <w:b/>
          <w:bCs/>
          <w:color w:val="237A75"/>
          <w:sz w:val="23"/>
          <w:szCs w:val="23"/>
        </w:rPr>
        <w:t xml:space="preserve">共有範囲</w:t>
      </w:r>
    </w:p>
    <w:p>
      <w:pPr>
        <w:pStyle w:val="ListParagraph"/>
        <w:numPr>
          <w:ilvl w:val="0"/>
          <w:numId w:val="2"/>
        </w:numPr>
        <w:spacing w:after="60" w:line="276"/>
      </w:pPr>
      <w:r>
        <w:rPr>
          <w:rFonts w:ascii="Meiryo" w:cs="Meiryo" w:eastAsia="Meiryo" w:hAnsi="Meiryo"/>
          <w:color w:val="263238"/>
          <w:sz w:val="21"/>
          <w:szCs w:val="21"/>
        </w:rPr>
        <w:t xml:space="preserve">「リンクを知っている全員」「社外全員」など過大な範囲にしない。必要最小限の共有を基本とする</w:t>
      </w:r>
    </w:p>
    <w:p>
      <w:pPr>
        <w:pStyle w:val="Heading1"/>
        <w:keepNext/>
        <w:pBdr>
          <w:bottom w:val="single" w:color="E7D9B4" w:sz="10" w:space="6"/>
        </w:pBdr>
        <w:spacing w:after="140" w:before="280"/>
      </w:pPr>
      <w:r>
        <w:rPr>
          <w:rFonts w:ascii="Meiryo" w:cs="Meiryo" w:eastAsia="Meiryo" w:hAnsi="Meiryo"/>
          <w:b/>
          <w:bCs/>
          <w:color w:val="16314F"/>
        </w:rPr>
        <w:t xml:space="preserve">5. 特に注意して扱う情報</w:t>
      </w:r>
    </w:p>
    <w:p>
      <w:pPr>
        <w:spacing w:after="100" w:line="288"/>
      </w:pPr>
      <w:r>
        <w:rPr>
          <w:rFonts w:ascii="Meiryo" w:cs="Meiryo" w:eastAsia="Meiryo" w:hAnsi="Meiryo"/>
          <w:color w:val="263238"/>
          <w:sz w:val="21"/>
          <w:szCs w:val="21"/>
        </w:rPr>
        <w:t xml:space="preserve">次のような情報は、漏れたときの影響が大きく、特に丁寧に扱う必要があります。</w:t>
      </w:r>
    </w:p>
    <w:tbl>
      <w:tblPr>
        <w:tblW w:type="dxa" w:w="9026"/>
        <w:tblBorders>
          <w:top w:val="single" w:color="D7DEE5" w:sz="4"/>
          <w:left w:val="single" w:color="D7DEE5" w:sz="4"/>
          <w:bottom w:val="single" w:color="D7DEE5" w:sz="4"/>
          <w:right w:val="single" w:color="D7DEE5" w:sz="4"/>
          <w:insideH w:val="single" w:color="D7DEE5" w:sz="4"/>
          <w:insideV w:val="single" w:color="D7DEE5" w:sz="4"/>
        </w:tblBorders>
      </w:tblPr>
      <w:tblGrid>
        <w:gridCol w:w="3000"/>
        <w:gridCol w:w="6026"/>
      </w:tblGrid>
      <w:tr>
        <w:trPr>
          <w:tblHeader/>
        </w:trPr>
        <w:tc>
          <w:tcPr>
            <w:tcW w:type="dxa" w:w="3000"/>
            <w:tcBorders>
              <w:top w:val="single" w:color="D7DEE5" w:sz="4"/>
              <w:left w:val="single" w:color="D7DEE5" w:sz="4"/>
              <w:bottom w:val="single" w:color="D7DEE5" w:sz="4"/>
              <w:right w:val="single" w:color="D7DEE5" w:sz="4"/>
            </w:tcBorders>
            <w:shd w:fill="16314F" w:val="clear"/>
            <w:tcMar>
              <w:top w:type="dxa" w:w="70"/>
              <w:left w:type="dxa" w:w="110"/>
              <w:bottom w:type="dxa" w:w="70"/>
              <w:right w:type="dxa" w:w="110"/>
            </w:tcMar>
            <w:vAlign w:val="center"/>
          </w:tcPr>
          <w:p>
            <w:pPr>
              <w:jc w:val="left"/>
            </w:pPr>
            <w:r>
              <w:rPr>
                <w:rFonts w:ascii="Meiryo" w:cs="Meiryo" w:eastAsia="Meiryo" w:hAnsi="Meiryo"/>
                <w:b/>
                <w:bCs/>
                <w:color w:val="FFFFFF"/>
                <w:sz w:val="20"/>
                <w:szCs w:val="20"/>
              </w:rPr>
              <w:t xml:space="preserve">情報の種類</w:t>
            </w:r>
          </w:p>
        </w:tc>
        <w:tc>
          <w:tcPr>
            <w:tcW w:type="dxa" w:w="6026"/>
            <w:tcBorders>
              <w:top w:val="single" w:color="D7DEE5" w:sz="4"/>
              <w:left w:val="single" w:color="D7DEE5" w:sz="4"/>
              <w:bottom w:val="single" w:color="D7DEE5" w:sz="4"/>
              <w:right w:val="single" w:color="D7DEE5" w:sz="4"/>
            </w:tcBorders>
            <w:shd w:fill="16314F" w:val="clear"/>
            <w:tcMar>
              <w:top w:type="dxa" w:w="70"/>
              <w:left w:type="dxa" w:w="110"/>
              <w:bottom w:type="dxa" w:w="70"/>
              <w:right w:type="dxa" w:w="110"/>
            </w:tcMar>
            <w:vAlign w:val="center"/>
          </w:tcPr>
          <w:p>
            <w:pPr>
              <w:jc w:val="left"/>
            </w:pPr>
            <w:r>
              <w:rPr>
                <w:rFonts w:ascii="Meiryo" w:cs="Meiryo" w:eastAsia="Meiryo" w:hAnsi="Meiryo"/>
                <w:b/>
                <w:bCs/>
                <w:color w:val="FFFFFF"/>
                <w:sz w:val="20"/>
                <w:szCs w:val="20"/>
              </w:rPr>
              <w:t xml:space="preserve">注意点</w:t>
            </w:r>
          </w:p>
        </w:tc>
      </w:tr>
      <w:tr>
        <w:tc>
          <w:tcPr>
            <w:tcW w:type="dxa" w:w="30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顧客リスト</w:t>
            </w:r>
          </w:p>
        </w:tc>
        <w:tc>
          <w:tcPr>
            <w:tcW w:type="dxa" w:w="6026"/>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顧客名・連絡先・取引履歴・単価・商談状況などは会社の情報であり、個人情報も含む</w:t>
            </w:r>
          </w:p>
        </w:tc>
      </w:tr>
      <w:tr>
        <w:tc>
          <w:tcPr>
            <w:tcW w:type="dxa" w:w="30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価格表・見積・契約条件</w:t>
            </w:r>
          </w:p>
        </w:tc>
        <w:tc>
          <w:tcPr>
            <w:tcW w:type="dxa" w:w="6026"/>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競争上重要な未公表情報。社外共有は承認と範囲確認が必要</w:t>
            </w:r>
          </w:p>
        </w:tc>
      </w:tr>
      <w:tr>
        <w:tc>
          <w:tcPr>
            <w:tcW w:type="dxa" w:w="30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技術資料・図面・ソースコード</w:t>
            </w:r>
          </w:p>
        </w:tc>
        <w:tc>
          <w:tcPr>
            <w:tcW w:type="dxa" w:w="6026"/>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未公表の設計・ノウハウは非公知性・秘密管理性を損なわないよう厳重に管理</w:t>
            </w:r>
          </w:p>
        </w:tc>
      </w:tr>
      <w:tr>
        <w:tc>
          <w:tcPr>
            <w:tcW w:type="dxa" w:w="30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事業計画・M&amp;A・人事・未公表情報</w:t>
            </w:r>
          </w:p>
        </w:tc>
        <w:tc>
          <w:tcPr>
            <w:tcW w:type="dxa" w:w="6026"/>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公表前に漏れると重大な影響。インサイダー規制にも関わり得る</w:t>
            </w:r>
          </w:p>
        </w:tc>
      </w:tr>
      <w:tr>
        <w:tc>
          <w:tcPr>
            <w:tcW w:type="dxa" w:w="30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取引先から受領した秘密情報</w:t>
            </w:r>
          </w:p>
        </w:tc>
        <w:tc>
          <w:tcPr>
            <w:tcW w:type="dxa" w:w="6026"/>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自社情報と同様に、契約上の秘密保持義務に従って扱う</w:t>
            </w:r>
          </w:p>
        </w:tc>
      </w:tr>
    </w:tbl>
    <w:tbl>
      <w:tblPr>
        <w:tblW w:type="dxa" w:w="9026"/>
        <w:tblBorders>
          <w:top w:val="single" w:color="FBEAE8" w:sz="2"/>
          <w:left w:val="single" w:color="B42318" w:sz="24"/>
          <w:bottom w:val="single" w:color="FBEAE8" w:sz="2"/>
          <w:right w:val="single" w:color="FBEAE8" w:sz="2"/>
          <w:insideH w:val="single" w:color="auto" w:sz="4"/>
          <w:insideV w:val="single" w:color="auto" w:sz="4"/>
        </w:tblBorders>
      </w:tblPr>
      <w:tblGrid>
        <w:gridCol w:w="9026"/>
      </w:tblGrid>
      <w:tr>
        <w:tc>
          <w:tcPr>
            <w:tcW w:type="dxa" w:w="9026"/>
            <w:shd w:fill="FBEAE8" w:val="clear"/>
            <w:tcMar>
              <w:top w:type="dxa" w:w="110"/>
              <w:left w:type="dxa" w:w="200"/>
              <w:bottom w:type="dxa" w:w="110"/>
              <w:right w:type="dxa" w:w="160"/>
            </w:tcMar>
          </w:tcPr>
          <w:p>
            <w:pPr>
              <w:spacing w:after="60"/>
            </w:pPr>
            <w:r>
              <w:rPr>
                <w:rFonts w:ascii="Meiryo" w:cs="Meiryo" w:eastAsia="Meiryo" w:hAnsi="Meiryo"/>
                <w:b/>
                <w:bCs/>
                <w:color w:val="B42318"/>
                <w:sz w:val="21"/>
                <w:szCs w:val="21"/>
              </w:rPr>
              <w:t xml:space="preserve">よくある誤解</w:t>
            </w:r>
          </w:p>
          <w:p>
            <w:pPr>
              <w:spacing w:after="50" w:line="270"/>
            </w:pPr>
            <w:r>
              <w:rPr>
                <w:rFonts w:ascii="Meiryo" w:cs="Meiryo" w:eastAsia="Meiryo" w:hAnsi="Meiryo"/>
                <w:color w:val="263238"/>
                <w:sz w:val="20"/>
                <w:szCs w:val="20"/>
              </w:rPr>
              <w:t xml:space="preserve">「自分が作った資料だから自由にしてよい」→ 業務で作った資料は会社の情報です。</w:t>
            </w:r>
          </w:p>
          <w:p>
            <w:pPr>
              <w:spacing w:after="50" w:line="270"/>
            </w:pPr>
            <w:r>
              <w:rPr>
                <w:rFonts w:ascii="Meiryo" w:cs="Meiryo" w:eastAsia="Meiryo" w:hAnsi="Meiryo"/>
                <w:color w:val="263238"/>
                <w:sz w:val="20"/>
                <w:szCs w:val="20"/>
              </w:rPr>
              <w:t xml:space="preserve">「顧客名を消せば持ち出してよい」→ 取引内容などから特定され、問題になり得ます。</w:t>
            </w:r>
          </w:p>
          <w:p>
            <w:pPr>
              <w:spacing w:after="0" w:line="270"/>
            </w:pPr>
            <w:r>
              <w:rPr>
                <w:rFonts w:ascii="Meiryo" w:cs="Meiryo" w:eastAsia="Meiryo" w:hAnsi="Meiryo"/>
                <w:color w:val="263238"/>
                <w:sz w:val="20"/>
                <w:szCs w:val="20"/>
              </w:rPr>
              <w:t xml:space="preserve">「社内で見られる資料は自由にコピーしてよい」→ 閲覧できることと、持ち出してよいことは別です。</w:t>
            </w:r>
          </w:p>
        </w:tc>
      </w:tr>
    </w:tbl>
    <w:p>
      <w:pPr>
        <w:pStyle w:val="Heading1"/>
        <w:keepNext/>
        <w:pBdr>
          <w:bottom w:val="single" w:color="E7D9B4" w:sz="10" w:space="6"/>
        </w:pBdr>
        <w:spacing w:after="140" w:before="280"/>
      </w:pPr>
      <w:r>
        <w:rPr>
          <w:rFonts w:ascii="Meiryo" w:cs="Meiryo" w:eastAsia="Meiryo" w:hAnsi="Meiryo"/>
          <w:b/>
          <w:bCs/>
          <w:color w:val="16314F"/>
        </w:rPr>
        <w:t xml:space="preserve">6. 私用環境への持出しは禁止</w:t>
      </w:r>
    </w:p>
    <w:p>
      <w:pPr>
        <w:spacing w:after="100" w:line="288"/>
      </w:pPr>
      <w:r>
        <w:rPr>
          <w:rFonts w:ascii="Meiryo" w:cs="Meiryo" w:eastAsia="Meiryo" w:hAnsi="Meiryo"/>
          <w:color w:val="263238"/>
          <w:sz w:val="21"/>
          <w:szCs w:val="21"/>
        </w:rPr>
        <w:t xml:space="preserve">会社の機密情報・営業秘密を、次のような私用環境へ持ち出さないでください。これらは会社の秘密管理が及ばず、漏えいリスクが高いためです。</w:t>
      </w:r>
    </w:p>
    <w:tbl>
      <w:tblPr>
        <w:tblW w:type="dxa" w:w="9026"/>
        <w:tblBorders>
          <w:top w:val="single" w:color="FBEAE8" w:sz="2"/>
          <w:left w:val="single" w:color="B42318" w:sz="24"/>
          <w:bottom w:val="single" w:color="FBEAE8" w:sz="2"/>
          <w:right w:val="single" w:color="FBEAE8" w:sz="2"/>
          <w:insideH w:val="single" w:color="auto" w:sz="4"/>
          <w:insideV w:val="single" w:color="auto" w:sz="4"/>
        </w:tblBorders>
      </w:tblPr>
      <w:tblGrid>
        <w:gridCol w:w="9026"/>
      </w:tblGrid>
      <w:tr>
        <w:tc>
          <w:tcPr>
            <w:tcW w:type="dxa" w:w="9026"/>
            <w:shd w:fill="FBEAE8" w:val="clear"/>
            <w:tcMar>
              <w:top w:type="dxa" w:w="110"/>
              <w:left w:type="dxa" w:w="200"/>
              <w:bottom w:type="dxa" w:w="110"/>
              <w:right w:type="dxa" w:w="160"/>
            </w:tcMar>
          </w:tcPr>
          <w:p>
            <w:pPr>
              <w:spacing w:after="60"/>
            </w:pPr>
            <w:r>
              <w:rPr>
                <w:rFonts w:ascii="Meiryo" w:cs="Meiryo" w:eastAsia="Meiryo" w:hAnsi="Meiryo"/>
                <w:b/>
                <w:bCs/>
                <w:color w:val="B42318"/>
                <w:sz w:val="21"/>
                <w:szCs w:val="21"/>
              </w:rPr>
              <w:t xml:space="preserve">入れない・送らない</w:t>
            </w:r>
          </w:p>
          <w:p>
            <w:pPr>
              <w:spacing w:after="50" w:line="270"/>
            </w:pPr>
            <w:r>
              <w:rPr>
                <w:rFonts w:ascii="Meiryo" w:cs="Meiryo" w:eastAsia="Meiryo" w:hAnsi="Meiryo"/>
                <w:color w:val="263238"/>
                <w:sz w:val="20"/>
                <w:szCs w:val="20"/>
              </w:rPr>
              <w:t xml:space="preserve">私用メールアドレスへの転送</w:t>
            </w:r>
          </w:p>
          <w:p>
            <w:pPr>
              <w:spacing w:after="50" w:line="270"/>
            </w:pPr>
            <w:r>
              <w:rPr>
                <w:rFonts w:ascii="Meiryo" w:cs="Meiryo" w:eastAsia="Meiryo" w:hAnsi="Meiryo"/>
                <w:color w:val="263238"/>
                <w:sz w:val="20"/>
                <w:szCs w:val="20"/>
              </w:rPr>
              <w:t xml:space="preserve">個人のクラウド（無料ストレージ等）／私物のPC・スマートフォン</w:t>
            </w:r>
          </w:p>
          <w:p>
            <w:pPr>
              <w:spacing w:after="0" w:line="270"/>
            </w:pPr>
            <w:r>
              <w:rPr>
                <w:rFonts w:ascii="Meiryo" w:cs="Meiryo" w:eastAsia="Meiryo" w:hAnsi="Meiryo"/>
                <w:color w:val="263238"/>
                <w:sz w:val="20"/>
                <w:szCs w:val="20"/>
              </w:rPr>
              <w:t xml:space="preserve">個人のUSBメモリ・外付けドライブ／個人のチャット・SNSのメッセージ</w:t>
            </w:r>
          </w:p>
        </w:tc>
      </w:tr>
    </w:tbl>
    <w:tbl>
      <w:tblPr>
        <w:tblW w:type="dxa" w:w="9026"/>
        <w:tblBorders>
          <w:top w:val="single" w:color="E9F1EC" w:sz="2"/>
          <w:left w:val="single" w:color="2F6B4F" w:sz="24"/>
          <w:bottom w:val="single" w:color="E9F1EC" w:sz="2"/>
          <w:right w:val="single" w:color="E9F1EC" w:sz="2"/>
          <w:insideH w:val="single" w:color="auto" w:sz="4"/>
          <w:insideV w:val="single" w:color="auto" w:sz="4"/>
        </w:tblBorders>
      </w:tblPr>
      <w:tblGrid>
        <w:gridCol w:w="9026"/>
      </w:tblGrid>
      <w:tr>
        <w:tc>
          <w:tcPr>
            <w:tcW w:type="dxa" w:w="9026"/>
            <w:shd w:fill="E9F1EC" w:val="clear"/>
            <w:tcMar>
              <w:top w:type="dxa" w:w="110"/>
              <w:left w:type="dxa" w:w="200"/>
              <w:bottom w:type="dxa" w:w="110"/>
              <w:right w:type="dxa" w:w="160"/>
            </w:tcMar>
          </w:tcPr>
          <w:p>
            <w:pPr>
              <w:spacing w:after="60"/>
            </w:pPr>
            <w:r>
              <w:rPr>
                <w:rFonts w:ascii="Meiryo" w:cs="Meiryo" w:eastAsia="Meiryo" w:hAnsi="Meiryo"/>
                <w:b/>
                <w:bCs/>
                <w:color w:val="2F6B4F"/>
                <w:sz w:val="21"/>
                <w:szCs w:val="21"/>
              </w:rPr>
              <w:t xml:space="preserve">正しい持ち運び方</w:t>
            </w:r>
          </w:p>
          <w:p>
            <w:pPr>
              <w:spacing w:after="50" w:line="270"/>
            </w:pPr>
            <w:r>
              <w:rPr>
                <w:rFonts w:ascii="Meiryo" w:cs="Meiryo" w:eastAsia="Meiryo" w:hAnsi="Meiryo"/>
                <w:color w:val="263238"/>
                <w:sz w:val="20"/>
                <w:szCs w:val="20"/>
              </w:rPr>
              <w:t xml:space="preserve">会社が承認した端末・クラウド・共有方法を使う</w:t>
            </w:r>
          </w:p>
          <w:p>
            <w:pPr>
              <w:spacing w:after="50" w:line="270"/>
            </w:pPr>
            <w:r>
              <w:rPr>
                <w:rFonts w:ascii="Meiryo" w:cs="Meiryo" w:eastAsia="Meiryo" w:hAnsi="Meiryo"/>
                <w:color w:val="263238"/>
                <w:sz w:val="20"/>
                <w:szCs w:val="20"/>
              </w:rPr>
              <w:t xml:space="preserve">持ち出す必要性・期間・返却（削除）方法を確認する</w:t>
            </w:r>
          </w:p>
          <w:p>
            <w:pPr>
              <w:spacing w:after="50" w:line="270"/>
            </w:pPr>
            <w:r>
              <w:rPr>
                <w:rFonts w:ascii="Meiryo" w:cs="Meiryo" w:eastAsia="Meiryo" w:hAnsi="Meiryo"/>
                <w:color w:val="263238"/>
                <w:sz w:val="20"/>
                <w:szCs w:val="20"/>
              </w:rPr>
              <w:t xml:space="preserve">USB・ローカル保存が自社ルールで許されているか確認する</w:t>
            </w:r>
          </w:p>
          <w:p>
            <w:pPr>
              <w:spacing w:after="0" w:line="270"/>
            </w:pPr>
            <w:r>
              <w:rPr>
                <w:rFonts w:ascii="Meiryo" w:cs="Meiryo" w:eastAsia="Meiryo" w:hAnsi="Meiryo"/>
                <w:color w:val="263238"/>
                <w:sz w:val="20"/>
                <w:szCs w:val="20"/>
              </w:rPr>
              <w:t xml:space="preserve">迷ったら持ち出さず、上長・情報システムに相談する</w:t>
            </w:r>
          </w:p>
        </w:tc>
      </w:tr>
    </w:tbl>
    <w:p>
      <w:pPr>
        <w:pStyle w:val="Heading1"/>
        <w:keepNext/>
        <w:pBdr>
          <w:bottom w:val="single" w:color="E7D9B4" w:sz="10" w:space="6"/>
        </w:pBdr>
        <w:spacing w:after="140" w:before="280"/>
      </w:pPr>
      <w:r>
        <w:rPr>
          <w:rFonts w:ascii="Meiryo" w:cs="Meiryo" w:eastAsia="Meiryo" w:hAnsi="Meiryo"/>
          <w:b/>
          <w:bCs/>
          <w:color w:val="16314F"/>
        </w:rPr>
        <w:t xml:space="preserve">7. クラウド共有・チャット・会議・リモートワーク</w:t>
      </w:r>
    </w:p>
    <w:p>
      <w:pPr>
        <w:pStyle w:val="Heading2"/>
        <w:keepNext/>
        <w:spacing w:after="90" w:before="200"/>
      </w:pPr>
      <w:r>
        <w:rPr>
          <w:rFonts w:ascii="Meiryo" w:cs="Meiryo" w:eastAsia="Meiryo" w:hAnsi="Meiryo"/>
          <w:b/>
          <w:bCs/>
          <w:color w:val="243B53"/>
        </w:rPr>
        <w:t xml:space="preserve">クラウド共有リンク</w:t>
      </w:r>
    </w:p>
    <w:p>
      <w:pPr>
        <w:pStyle w:val="ListParagraph"/>
        <w:numPr>
          <w:ilvl w:val="0"/>
          <w:numId w:val="2"/>
        </w:numPr>
        <w:spacing w:after="60" w:line="276"/>
      </w:pPr>
      <w:r>
        <w:rPr>
          <w:rFonts w:ascii="Meiryo" w:cs="Meiryo" w:eastAsia="Meiryo" w:hAnsi="Meiryo"/>
          <w:color w:val="263238"/>
          <w:sz w:val="21"/>
          <w:szCs w:val="21"/>
        </w:rPr>
        <w:t xml:space="preserve">公開範囲を確認し、「指定した人だけ」を基本にする。「リンクを知っている全員」「公開」は避ける</w:t>
      </w:r>
    </w:p>
    <w:p>
      <w:pPr>
        <w:pStyle w:val="ListParagraph"/>
        <w:numPr>
          <w:ilvl w:val="0"/>
          <w:numId w:val="2"/>
        </w:numPr>
        <w:spacing w:after="60" w:line="276"/>
      </w:pPr>
      <w:r>
        <w:rPr>
          <w:rFonts w:ascii="Meiryo" w:cs="Meiryo" w:eastAsia="Meiryo" w:hAnsi="Meiryo"/>
          <w:color w:val="263238"/>
          <w:sz w:val="21"/>
          <w:szCs w:val="21"/>
        </w:rPr>
        <w:t xml:space="preserve">ダウンロード・再共有の権限を絞り、共有後はアクセス解除期限を設定する</w:t>
      </w:r>
    </w:p>
    <w:p>
      <w:pPr>
        <w:pStyle w:val="Heading2"/>
        <w:keepNext/>
        <w:spacing w:after="90" w:before="200"/>
      </w:pPr>
      <w:r>
        <w:rPr>
          <w:rFonts w:ascii="Meiryo" w:cs="Meiryo" w:eastAsia="Meiryo" w:hAnsi="Meiryo"/>
          <w:b/>
          <w:bCs/>
          <w:color w:val="243B53"/>
        </w:rPr>
        <w:t xml:space="preserve">チャット・オンライン会議・画面共有</w:t>
      </w:r>
    </w:p>
    <w:p>
      <w:pPr>
        <w:pStyle w:val="ListParagraph"/>
        <w:numPr>
          <w:ilvl w:val="0"/>
          <w:numId w:val="2"/>
        </w:numPr>
        <w:spacing w:after="60" w:line="276"/>
      </w:pPr>
      <w:r>
        <w:rPr>
          <w:rFonts w:ascii="Meiryo" w:cs="Meiryo" w:eastAsia="Meiryo" w:hAnsi="Meiryo"/>
          <w:color w:val="263238"/>
          <w:sz w:val="21"/>
          <w:szCs w:val="21"/>
        </w:rPr>
        <w:t xml:space="preserve">社外メンバーや不要なメンバーがいるチャットに秘密情報を投稿しない</w:t>
      </w:r>
    </w:p>
    <w:p>
      <w:pPr>
        <w:pStyle w:val="ListParagraph"/>
        <w:numPr>
          <w:ilvl w:val="0"/>
          <w:numId w:val="2"/>
        </w:numPr>
        <w:spacing w:after="60" w:line="276"/>
      </w:pPr>
      <w:r>
        <w:rPr>
          <w:rFonts w:ascii="Meiryo" w:cs="Meiryo" w:eastAsia="Meiryo" w:hAnsi="Meiryo"/>
          <w:color w:val="263238"/>
          <w:sz w:val="21"/>
          <w:szCs w:val="21"/>
        </w:rPr>
        <w:t xml:space="preserve">画面共有・録画・文字起こしに、別案件や秘密情報が映り込まないか事前に確認する</w:t>
      </w:r>
    </w:p>
    <w:p>
      <w:pPr>
        <w:pStyle w:val="Heading2"/>
        <w:keepNext/>
        <w:spacing w:after="90" w:before="200"/>
      </w:pPr>
      <w:r>
        <w:rPr>
          <w:rFonts w:ascii="Meiryo" w:cs="Meiryo" w:eastAsia="Meiryo" w:hAnsi="Meiryo"/>
          <w:b/>
          <w:bCs/>
          <w:color w:val="243B53"/>
        </w:rPr>
        <w:t xml:space="preserve">リモートワーク・外出先・出張先</w:t>
      </w:r>
    </w:p>
    <w:p>
      <w:pPr>
        <w:pStyle w:val="ListParagraph"/>
        <w:numPr>
          <w:ilvl w:val="0"/>
          <w:numId w:val="2"/>
        </w:numPr>
        <w:spacing w:after="60" w:line="276"/>
      </w:pPr>
      <w:r>
        <w:rPr>
          <w:rFonts w:ascii="Meiryo" w:cs="Meiryo" w:eastAsia="Meiryo" w:hAnsi="Meiryo"/>
          <w:color w:val="263238"/>
          <w:sz w:val="21"/>
          <w:szCs w:val="21"/>
        </w:rPr>
        <w:t xml:space="preserve">公共の場で機密資料を画面に表示しない。離席時は画面ロック・書類管理を徹底する</w:t>
      </w:r>
    </w:p>
    <w:p>
      <w:pPr>
        <w:pStyle w:val="ListParagraph"/>
        <w:numPr>
          <w:ilvl w:val="0"/>
          <w:numId w:val="2"/>
        </w:numPr>
        <w:spacing w:after="60" w:line="276"/>
      </w:pPr>
      <w:r>
        <w:rPr>
          <w:rFonts w:ascii="Meiryo" w:cs="Meiryo" w:eastAsia="Meiryo" w:hAnsi="Meiryo"/>
          <w:color w:val="263238"/>
          <w:sz w:val="21"/>
          <w:szCs w:val="21"/>
        </w:rPr>
        <w:t xml:space="preserve">公衆Wi-Fiやのぞき見に注意し、機密資料の取扱いは自宅・社内と同じ基準で行う</w:t>
      </w:r>
    </w:p>
    <w:p>
      <w:pPr>
        <w:spacing w:after="100" w:line="288"/>
      </w:pPr>
      <w:r>
        <w:rPr>
          <w:rFonts w:ascii="Meiryo" w:cs="Meiryo" w:eastAsia="Meiryo" w:hAnsi="Meiryo"/>
          <w:b w:val="false"/>
          <w:bCs w:val="false"/>
          <w:i w:val="false"/>
          <w:iCs w:val="false"/>
          <w:color w:val="5B6770"/>
          <w:sz w:val="19"/>
          <w:szCs w:val="19"/>
        </w:rPr>
        <w:t xml:space="preserve">情報セキュリティの具体的な手段（標的型メール・パスワード・MFA等）は第10回、SNSからの漏えいは第12回で詳しく扱います。ここでは「秘密情報を守るための管理策」として理解してください。</w:t>
      </w:r>
    </w:p>
    <w:p>
      <w:pPr>
        <w:pStyle w:val="Heading1"/>
        <w:keepNext/>
        <w:pBdr>
          <w:bottom w:val="single" w:color="E7D9B4" w:sz="10" w:space="6"/>
        </w:pBdr>
        <w:spacing w:after="140" w:before="280"/>
      </w:pPr>
      <w:r>
        <w:rPr>
          <w:rFonts w:ascii="Meiryo" w:cs="Meiryo" w:eastAsia="Meiryo" w:hAnsi="Meiryo"/>
          <w:b/>
          <w:bCs/>
          <w:color w:val="16314F"/>
        </w:rPr>
        <w:t xml:space="preserve">8. 生成AI・翻訳AI・議事録AIへの入力</w:t>
      </w:r>
    </w:p>
    <w:p>
      <w:pPr>
        <w:spacing w:after="100" w:line="288"/>
      </w:pPr>
      <w:r>
        <w:rPr>
          <w:rFonts w:ascii="Meiryo" w:cs="Meiryo" w:eastAsia="Meiryo" w:hAnsi="Meiryo"/>
          <w:color w:val="263238"/>
          <w:sz w:val="21"/>
          <w:szCs w:val="21"/>
        </w:rPr>
        <w:t xml:space="preserve">外部の生成AI・翻訳AI・要約AI・議事録AIに、営業秘密や機密情報、契約上の秘密情報、未公表情報をそのまま入力しないでください。入力した情報が外部事業者に渡る場合、「持出し・第三者提供」となり、秘密管理性・非公知性を損なうおそれがあります。</w:t>
      </w:r>
    </w:p>
    <w:tbl>
      <w:tblPr>
        <w:tblW w:type="dxa" w:w="9026"/>
        <w:tblBorders>
          <w:top w:val="single" w:color="F5EEDF" w:sz="2"/>
          <w:left w:val="single" w:color="B58A3A" w:sz="24"/>
          <w:bottom w:val="single" w:color="F5EEDF" w:sz="2"/>
          <w:right w:val="single" w:color="F5EEDF" w:sz="2"/>
          <w:insideH w:val="single" w:color="auto" w:sz="4"/>
          <w:insideV w:val="single" w:color="auto" w:sz="4"/>
        </w:tblBorders>
      </w:tblPr>
      <w:tblGrid>
        <w:gridCol w:w="9026"/>
      </w:tblGrid>
      <w:tr>
        <w:tc>
          <w:tcPr>
            <w:tcW w:type="dxa" w:w="9026"/>
            <w:shd w:fill="F5EEDF" w:val="clear"/>
            <w:tcMar>
              <w:top w:type="dxa" w:w="110"/>
              <w:left w:type="dxa" w:w="200"/>
              <w:bottom w:type="dxa" w:w="110"/>
              <w:right w:type="dxa" w:w="160"/>
            </w:tcMar>
          </w:tcPr>
          <w:p>
            <w:pPr>
              <w:spacing w:after="60"/>
            </w:pPr>
            <w:r>
              <w:rPr>
                <w:rFonts w:ascii="Meiryo" w:cs="Meiryo" w:eastAsia="Meiryo" w:hAnsi="Meiryo"/>
                <w:b/>
                <w:bCs/>
                <w:color w:val="B58A3A"/>
                <w:sz w:val="21"/>
                <w:szCs w:val="21"/>
              </w:rPr>
              <w:t xml:space="preserve">AIに入れる前に確認する</w:t>
            </w:r>
          </w:p>
          <w:p>
            <w:pPr>
              <w:spacing w:after="50" w:line="270"/>
            </w:pPr>
            <w:r>
              <w:rPr>
                <w:rFonts w:ascii="Meiryo" w:cs="Meiryo" w:eastAsia="Meiryo" w:hAnsi="Meiryo"/>
                <w:color w:val="263238"/>
                <w:sz w:val="20"/>
                <w:szCs w:val="20"/>
              </w:rPr>
              <w:t xml:space="preserve">会社が承認したAI・サービスか（未承認なら使わない）</w:t>
            </w:r>
          </w:p>
          <w:p>
            <w:pPr>
              <w:spacing w:after="50" w:line="270"/>
            </w:pPr>
            <w:r>
              <w:rPr>
                <w:rFonts w:ascii="Meiryo" w:cs="Meiryo" w:eastAsia="Meiryo" w:hAnsi="Meiryo"/>
                <w:color w:val="263238"/>
                <w:sz w:val="20"/>
                <w:szCs w:val="20"/>
              </w:rPr>
              <w:t xml:space="preserve">営業秘密・契約上の秘密・未公表情報を含んでいないか</w:t>
            </w:r>
          </w:p>
          <w:p>
            <w:pPr>
              <w:spacing w:after="50" w:line="270"/>
            </w:pPr>
            <w:r>
              <w:rPr>
                <w:rFonts w:ascii="Meiryo" w:cs="Meiryo" w:eastAsia="Meiryo" w:hAnsi="Meiryo"/>
                <w:color w:val="263238"/>
                <w:sz w:val="20"/>
                <w:szCs w:val="20"/>
              </w:rPr>
              <w:t xml:space="preserve">匿名化・マスキング・ダミー化・要約で足りないか</w:t>
            </w:r>
          </w:p>
          <w:p>
            <w:pPr>
              <w:spacing w:after="0" w:line="270"/>
            </w:pPr>
            <w:r>
              <w:rPr>
                <w:rFonts w:ascii="Meiryo" w:cs="Meiryo" w:eastAsia="Meiryo" w:hAnsi="Meiryo"/>
                <w:color w:val="263238"/>
                <w:sz w:val="20"/>
                <w:szCs w:val="20"/>
              </w:rPr>
              <w:t xml:space="preserve">AIの利用は第11回及び自社のAI利用ルールに従っているか</w:t>
            </w:r>
          </w:p>
        </w:tc>
      </w:tr>
    </w:tbl>
    <w:tbl>
      <w:tblPr>
        <w:tblW w:type="dxa" w:w="9026"/>
        <w:tblBorders>
          <w:top w:val="single" w:color="FBEAE8" w:sz="2"/>
          <w:left w:val="single" w:color="B42318" w:sz="24"/>
          <w:bottom w:val="single" w:color="FBEAE8" w:sz="2"/>
          <w:right w:val="single" w:color="FBEAE8" w:sz="2"/>
          <w:insideH w:val="single" w:color="auto" w:sz="4"/>
          <w:insideV w:val="single" w:color="auto" w:sz="4"/>
        </w:tblBorders>
      </w:tblPr>
      <w:tblGrid>
        <w:gridCol w:w="9026"/>
      </w:tblGrid>
      <w:tr>
        <w:tc>
          <w:tcPr>
            <w:tcW w:type="dxa" w:w="9026"/>
            <w:shd w:fill="FBEAE8" w:val="clear"/>
            <w:tcMar>
              <w:top w:type="dxa" w:w="110"/>
              <w:left w:type="dxa" w:w="200"/>
              <w:bottom w:type="dxa" w:w="110"/>
              <w:right w:type="dxa" w:w="160"/>
            </w:tcMar>
          </w:tcPr>
          <w:p>
            <w:pPr>
              <w:spacing w:after="60"/>
            </w:pPr>
            <w:r>
              <w:rPr>
                <w:rFonts w:ascii="Meiryo" w:cs="Meiryo" w:eastAsia="Meiryo" w:hAnsi="Meiryo"/>
                <w:b/>
                <w:bCs/>
                <w:color w:val="B42318"/>
                <w:sz w:val="21"/>
                <w:szCs w:val="21"/>
              </w:rPr>
              <w:t xml:space="preserve">してはいけないこと</w:t>
            </w:r>
          </w:p>
          <w:p>
            <w:pPr>
              <w:spacing w:after="50" w:line="270"/>
            </w:pPr>
            <w:r>
              <w:rPr>
                <w:rFonts w:ascii="Meiryo" w:cs="Meiryo" w:eastAsia="Meiryo" w:hAnsi="Meiryo"/>
                <w:color w:val="263238"/>
                <w:sz w:val="20"/>
                <w:szCs w:val="20"/>
              </w:rPr>
              <w:t xml:space="preserve">営業秘密や機密情報をそのまま外部AIへ入力する</w:t>
            </w:r>
          </w:p>
          <w:p>
            <w:pPr>
              <w:spacing w:after="50" w:line="270"/>
            </w:pPr>
            <w:r>
              <w:rPr>
                <w:rFonts w:ascii="Meiryo" w:cs="Meiryo" w:eastAsia="Meiryo" w:hAnsi="Meiryo"/>
                <w:color w:val="263238"/>
                <w:sz w:val="20"/>
                <w:szCs w:val="20"/>
              </w:rPr>
              <w:t xml:space="preserve">「結果だけ使うから問題ない」と考えて入力する</w:t>
            </w:r>
          </w:p>
          <w:p>
            <w:pPr>
              <w:spacing w:after="0" w:line="270"/>
            </w:pPr>
            <w:r>
              <w:rPr>
                <w:rFonts w:ascii="Meiryo" w:cs="Meiryo" w:eastAsia="Meiryo" w:hAnsi="Meiryo"/>
                <w:color w:val="263238"/>
                <w:sz w:val="20"/>
                <w:szCs w:val="20"/>
              </w:rPr>
              <w:t xml:space="preserve">営業秘密かどうかの最終判断をAIに任せる</w:t>
            </w:r>
          </w:p>
        </w:tc>
      </w:tr>
    </w:tbl>
    <w:p>
      <w:pPr>
        <w:pStyle w:val="Heading1"/>
        <w:keepNext/>
        <w:pBdr>
          <w:bottom w:val="single" w:color="E7D9B4" w:sz="10" w:space="6"/>
        </w:pBdr>
        <w:spacing w:after="140" w:before="280"/>
      </w:pPr>
      <w:r>
        <w:rPr>
          <w:rFonts w:ascii="Meiryo" w:cs="Meiryo" w:eastAsia="Meiryo" w:hAnsi="Meiryo"/>
          <w:b/>
          <w:bCs/>
          <w:color w:val="16314F"/>
        </w:rPr>
        <w:t xml:space="preserve">9. 退職・転職・異動・出向・委託終了時の注意</w:t>
      </w:r>
    </w:p>
    <w:p>
      <w:pPr>
        <w:spacing w:after="100" w:line="288"/>
      </w:pPr>
      <w:r>
        <w:rPr>
          <w:rFonts w:ascii="Meiryo" w:cs="Meiryo" w:eastAsia="Meiryo" w:hAnsi="Meiryo"/>
          <w:color w:val="263238"/>
          <w:sz w:val="21"/>
          <w:szCs w:val="21"/>
        </w:rPr>
        <w:t xml:space="preserve">退職・転職・異動・出向・委託終了時は、情報漏えいが最も起きやすい場面です。「返す・消す・権限を外す・使わない」を徹底してください。秘密保持義務は退職後も続きます。</w:t>
      </w:r>
    </w:p>
    <w:tbl>
      <w:tblPr>
        <w:tblW w:type="dxa" w:w="9026"/>
        <w:tblBorders>
          <w:top w:val="single" w:color="E7F1F0" w:sz="2"/>
          <w:left w:val="single" w:color="237A75" w:sz="24"/>
          <w:bottom w:val="single" w:color="E7F1F0" w:sz="2"/>
          <w:right w:val="single" w:color="E7F1F0" w:sz="2"/>
          <w:insideH w:val="single" w:color="auto" w:sz="4"/>
          <w:insideV w:val="single" w:color="auto" w:sz="4"/>
        </w:tblBorders>
      </w:tblPr>
      <w:tblGrid>
        <w:gridCol w:w="9026"/>
      </w:tblGrid>
      <w:tr>
        <w:tc>
          <w:tcPr>
            <w:tcW w:type="dxa" w:w="9026"/>
            <w:shd w:fill="E7F1F0" w:val="clear"/>
            <w:tcMar>
              <w:top w:type="dxa" w:w="110"/>
              <w:left w:type="dxa" w:w="200"/>
              <w:bottom w:type="dxa" w:w="110"/>
              <w:right w:type="dxa" w:w="160"/>
            </w:tcMar>
          </w:tcPr>
          <w:p>
            <w:pPr>
              <w:spacing w:after="60"/>
            </w:pPr>
            <w:r>
              <w:rPr>
                <w:rFonts w:ascii="Meiryo" w:cs="Meiryo" w:eastAsia="Meiryo" w:hAnsi="Meiryo"/>
                <w:b/>
                <w:bCs/>
                <w:color w:val="237A75"/>
                <w:sz w:val="21"/>
                <w:szCs w:val="21"/>
              </w:rPr>
              <w:t xml:space="preserve">退職・終了時にすること</w:t>
            </w:r>
          </w:p>
          <w:p>
            <w:pPr>
              <w:spacing w:after="50" w:line="270"/>
            </w:pPr>
            <w:r>
              <w:rPr>
                <w:rFonts w:ascii="Meiryo" w:cs="Meiryo" w:eastAsia="Meiryo" w:hAnsi="Meiryo"/>
                <w:color w:val="263238"/>
                <w:sz w:val="20"/>
                <w:szCs w:val="20"/>
              </w:rPr>
              <w:t xml:space="preserve">資料・顧客リスト・価格表・技術資料・ノート・名刺・USB・入館証などを返却する</w:t>
            </w:r>
          </w:p>
          <w:p>
            <w:pPr>
              <w:spacing w:after="50" w:line="270"/>
            </w:pPr>
            <w:r>
              <w:rPr>
                <w:rFonts w:ascii="Meiryo" w:cs="Meiryo" w:eastAsia="Meiryo" w:hAnsi="Meiryo"/>
                <w:color w:val="263238"/>
                <w:sz w:val="20"/>
                <w:szCs w:val="20"/>
              </w:rPr>
              <w:t xml:space="preserve">ローカル端末・私物端末・私用クラウド・個人メールに会社情報を残さない</w:t>
            </w:r>
          </w:p>
          <w:p>
            <w:pPr>
              <w:spacing w:after="50" w:line="270"/>
            </w:pPr>
            <w:r>
              <w:rPr>
                <w:rFonts w:ascii="Meiryo" w:cs="Meiryo" w:eastAsia="Meiryo" w:hAnsi="Meiryo"/>
                <w:color w:val="263238"/>
                <w:sz w:val="20"/>
                <w:szCs w:val="20"/>
              </w:rPr>
              <w:t xml:space="preserve">クラウド・チャット・Git・プロジェクト管理ツール・CRM・開発環境の権限を解除する</w:t>
            </w:r>
          </w:p>
          <w:p>
            <w:pPr>
              <w:spacing w:after="0" w:line="270"/>
            </w:pPr>
            <w:r>
              <w:rPr>
                <w:rFonts w:ascii="Meiryo" w:cs="Meiryo" w:eastAsia="Meiryo" w:hAnsi="Meiryo"/>
                <w:color w:val="263238"/>
                <w:sz w:val="20"/>
                <w:szCs w:val="20"/>
              </w:rPr>
              <w:t xml:space="preserve">返却・削除を証跡として残し、退職時誓約書・自社規程を確認する</w:t>
            </w:r>
          </w:p>
        </w:tc>
      </w:tr>
    </w:tbl>
    <w:p>
      <w:pPr>
        <w:pStyle w:val="Heading2"/>
        <w:keepNext/>
        <w:spacing w:after="90" w:before="200"/>
      </w:pPr>
      <w:r>
        <w:rPr>
          <w:rFonts w:ascii="Meiryo" w:cs="Meiryo" w:eastAsia="Meiryo" w:hAnsi="Meiryo"/>
          <w:b/>
          <w:bCs/>
          <w:color w:val="243B53"/>
        </w:rPr>
        <w:t xml:space="preserve">前職・他社情報を持ち込まない</w:t>
      </w:r>
    </w:p>
    <w:p>
      <w:pPr>
        <w:spacing w:after="100" w:line="288"/>
      </w:pPr>
      <w:r>
        <w:rPr>
          <w:rFonts w:ascii="Meiryo" w:cs="Meiryo" w:eastAsia="Meiryo" w:hAnsi="Meiryo"/>
          <w:color w:val="263238"/>
          <w:sz w:val="21"/>
          <w:szCs w:val="21"/>
        </w:rPr>
        <w:t xml:space="preserve">中途入社・転籍・出向のときは、前職の顧客リスト・価格表・提案書・技術資料・ソースコード・マニュアルを新しい職場に持ち込まないでください。前職の資料は他社の営業秘密の可能性があり、持込み・流用は不正使用のリスクとなり、新しい会社が紛争に巻き込まれることもあります。</w:t>
      </w:r>
    </w:p>
    <w:tbl>
      <w:tblPr>
        <w:tblW w:type="dxa" w:w="9026"/>
        <w:tblBorders>
          <w:top w:val="single" w:color="E9F1EC" w:sz="2"/>
          <w:left w:val="single" w:color="2F6B4F" w:sz="24"/>
          <w:bottom w:val="single" w:color="E9F1EC" w:sz="2"/>
          <w:right w:val="single" w:color="E9F1EC" w:sz="2"/>
          <w:insideH w:val="single" w:color="auto" w:sz="4"/>
          <w:insideV w:val="single" w:color="auto" w:sz="4"/>
        </w:tblBorders>
      </w:tblPr>
      <w:tblGrid>
        <w:gridCol w:w="9026"/>
      </w:tblGrid>
      <w:tr>
        <w:tc>
          <w:tcPr>
            <w:tcW w:type="dxa" w:w="9026"/>
            <w:shd w:fill="E9F1EC" w:val="clear"/>
            <w:tcMar>
              <w:top w:type="dxa" w:w="110"/>
              <w:left w:type="dxa" w:w="200"/>
              <w:bottom w:type="dxa" w:w="110"/>
              <w:right w:type="dxa" w:w="160"/>
            </w:tcMar>
          </w:tcPr>
          <w:p>
            <w:pPr>
              <w:spacing w:after="60"/>
            </w:pPr>
            <w:r>
              <w:rPr>
                <w:rFonts w:ascii="Meiryo" w:cs="Meiryo" w:eastAsia="Meiryo" w:hAnsi="Meiryo"/>
                <w:b/>
                <w:bCs/>
                <w:color w:val="2F6B4F"/>
                <w:sz w:val="21"/>
                <w:szCs w:val="21"/>
              </w:rPr>
              <w:t xml:space="preserve">正しい進め方</w:t>
            </w:r>
          </w:p>
          <w:p>
            <w:pPr>
              <w:spacing w:after="50" w:line="270"/>
            </w:pPr>
            <w:r>
              <w:rPr>
                <w:rFonts w:ascii="Meiryo" w:cs="Meiryo" w:eastAsia="Meiryo" w:hAnsi="Meiryo"/>
                <w:color w:val="263238"/>
                <w:sz w:val="20"/>
                <w:szCs w:val="20"/>
              </w:rPr>
              <w:t xml:space="preserve">前職資料は持ち込まず、自社資料・公開情報からゼロで作る</w:t>
            </w:r>
          </w:p>
          <w:p>
            <w:pPr>
              <w:spacing w:after="50" w:line="270"/>
            </w:pPr>
            <w:r>
              <w:rPr>
                <w:rFonts w:ascii="Meiryo" w:cs="Meiryo" w:eastAsia="Meiryo" w:hAnsi="Meiryo"/>
                <w:color w:val="263238"/>
                <w:sz w:val="20"/>
                <w:szCs w:val="20"/>
              </w:rPr>
              <w:t xml:space="preserve">「参考にする」「記憶で再現する」も避ける</w:t>
            </w:r>
          </w:p>
          <w:p>
            <w:pPr>
              <w:spacing w:after="50" w:line="270"/>
            </w:pPr>
            <w:r>
              <w:rPr>
                <w:rFonts w:ascii="Meiryo" w:cs="Meiryo" w:eastAsia="Meiryo" w:hAnsi="Meiryo"/>
                <w:color w:val="263238"/>
                <w:sz w:val="20"/>
                <w:szCs w:val="20"/>
              </w:rPr>
              <w:t xml:space="preserve">前職情報が混ざるおそれがあれば、上長・法務へ相談する</w:t>
            </w:r>
          </w:p>
          <w:p>
            <w:pPr>
              <w:spacing w:after="0" w:line="270"/>
            </w:pPr>
            <w:r>
              <w:rPr>
                <w:rFonts w:ascii="Meiryo" w:cs="Meiryo" w:eastAsia="Meiryo" w:hAnsi="Meiryo"/>
                <w:color w:val="263238"/>
                <w:sz w:val="20"/>
                <w:szCs w:val="20"/>
              </w:rPr>
              <w:t xml:space="preserve">他社から警告等を受けたら削除し、証跡を残して報告する</w:t>
            </w:r>
          </w:p>
        </w:tc>
      </w:tr>
    </w:tbl>
    <w:p>
      <w:pPr>
        <w:pStyle w:val="Heading1"/>
        <w:keepNext/>
        <w:pBdr>
          <w:bottom w:val="single" w:color="E7D9B4" w:sz="10" w:space="6"/>
        </w:pBdr>
        <w:spacing w:after="140" w:before="280"/>
      </w:pPr>
      <w:r>
        <w:rPr>
          <w:rFonts w:ascii="Meiryo" w:cs="Meiryo" w:eastAsia="Meiryo" w:hAnsi="Meiryo"/>
          <w:b/>
          <w:bCs/>
          <w:color w:val="16314F"/>
        </w:rPr>
        <w:t xml:space="preserve">10. 取引先・委託先・共同研究先との共有</w:t>
      </w:r>
    </w:p>
    <w:p>
      <w:pPr>
        <w:pStyle w:val="ListParagraph"/>
        <w:numPr>
          <w:ilvl w:val="0"/>
          <w:numId w:val="2"/>
        </w:numPr>
        <w:spacing w:after="60" w:line="276"/>
      </w:pPr>
      <w:r>
        <w:rPr>
          <w:rFonts w:ascii="Meiryo" w:cs="Meiryo" w:eastAsia="Meiryo" w:hAnsi="Meiryo"/>
          <w:color w:val="263238"/>
          <w:sz w:val="21"/>
          <w:szCs w:val="21"/>
        </w:rPr>
        <w:t xml:space="preserve">共有は業務上必要な人・必要最小限の範囲に絞り、目的外の資料を混ぜない</w:t>
      </w:r>
    </w:p>
    <w:p>
      <w:pPr>
        <w:pStyle w:val="ListParagraph"/>
        <w:numPr>
          <w:ilvl w:val="0"/>
          <w:numId w:val="2"/>
        </w:numPr>
        <w:spacing w:after="60" w:line="276"/>
      </w:pPr>
      <w:r>
        <w:rPr>
          <w:rFonts w:ascii="Meiryo" w:cs="Meiryo" w:eastAsia="Meiryo" w:hAnsi="Meiryo"/>
          <w:color w:val="263238"/>
          <w:sz w:val="21"/>
          <w:szCs w:val="21"/>
        </w:rPr>
        <w:t xml:space="preserve">共同研究・委託では、共有用フォルダを分離し、別プロジェクトや将来構想資料を入れない</w:t>
      </w:r>
    </w:p>
    <w:p>
      <w:pPr>
        <w:pStyle w:val="ListParagraph"/>
        <w:numPr>
          <w:ilvl w:val="0"/>
          <w:numId w:val="2"/>
        </w:numPr>
        <w:spacing w:after="60" w:line="276"/>
      </w:pPr>
      <w:r>
        <w:rPr>
          <w:rFonts w:ascii="Meiryo" w:cs="Meiryo" w:eastAsia="Meiryo" w:hAnsi="Meiryo"/>
          <w:color w:val="263238"/>
          <w:sz w:val="21"/>
          <w:szCs w:val="21"/>
        </w:rPr>
        <w:t xml:space="preserve">NDA・業務委託契約・共同研究契約で、秘密の範囲・目的・期間・返却を確認する</w:t>
      </w:r>
    </w:p>
    <w:p>
      <w:pPr>
        <w:pStyle w:val="ListParagraph"/>
        <w:numPr>
          <w:ilvl w:val="0"/>
          <w:numId w:val="2"/>
        </w:numPr>
        <w:spacing w:after="60" w:line="276"/>
      </w:pPr>
      <w:r>
        <w:rPr>
          <w:rFonts w:ascii="Meiryo" w:cs="Meiryo" w:eastAsia="Meiryo" w:hAnsi="Meiryo"/>
          <w:color w:val="263238"/>
          <w:sz w:val="21"/>
          <w:szCs w:val="21"/>
        </w:rPr>
        <w:t xml:space="preserve">派遣社員・フリーランス・委託先にも、同等の情報取扱いルールと教育を行う</w:t>
      </w:r>
    </w:p>
    <w:p>
      <w:pPr>
        <w:pStyle w:val="ListParagraph"/>
        <w:numPr>
          <w:ilvl w:val="0"/>
          <w:numId w:val="2"/>
        </w:numPr>
        <w:spacing w:after="60" w:line="276"/>
      </w:pPr>
      <w:r>
        <w:rPr>
          <w:rFonts w:ascii="Meiryo" w:cs="Meiryo" w:eastAsia="Meiryo" w:hAnsi="Meiryo"/>
          <w:color w:val="263238"/>
          <w:sz w:val="21"/>
          <w:szCs w:val="21"/>
        </w:rPr>
        <w:t xml:space="preserve">委託・契約終了時は、アクセス権限を速やかに解除し、返却・削除を確認する</w:t>
      </w:r>
    </w:p>
    <w:p>
      <w:pPr>
        <w:spacing w:after="100" w:line="288"/>
      </w:pPr>
      <w:r>
        <w:rPr>
          <w:rFonts w:ascii="Meiryo" w:cs="Meiryo" w:eastAsia="Meiryo" w:hAnsi="Meiryo"/>
          <w:b w:val="false"/>
          <w:bCs w:val="false"/>
          <w:i w:val="false"/>
          <w:iCs w:val="false"/>
          <w:color w:val="5B6770"/>
          <w:sz w:val="19"/>
          <w:szCs w:val="19"/>
        </w:rPr>
        <w:t xml:space="preserve">データ提供・API・データセットなど外部提供データがある場合は、営業秘密だけでなく「限定提供データ」等の保護も別途検討が必要です。詳細は法務へ相談してください。</w:t>
      </w:r>
    </w:p>
    <w:p>
      <w:pPr>
        <w:pStyle w:val="Heading1"/>
        <w:keepNext/>
        <w:pBdr>
          <w:bottom w:val="single" w:color="E7D9B4" w:sz="10" w:space="6"/>
        </w:pBdr>
        <w:spacing w:after="140" w:before="280"/>
      </w:pPr>
      <w:r>
        <w:rPr>
          <w:rFonts w:ascii="Meiryo" w:cs="Meiryo" w:eastAsia="Meiryo" w:hAnsi="Meiryo"/>
          <w:b/>
          <w:bCs/>
          <w:color w:val="16314F"/>
        </w:rPr>
        <w:t xml:space="preserve">11. 秘密保持契約・誓約書・社内規程</w:t>
      </w:r>
    </w:p>
    <w:p>
      <w:pPr>
        <w:spacing w:after="100" w:line="288"/>
      </w:pPr>
      <w:r>
        <w:rPr>
          <w:rFonts w:ascii="Meiryo" w:cs="Meiryo" w:eastAsia="Meiryo" w:hAnsi="Meiryo"/>
          <w:color w:val="263238"/>
          <w:sz w:val="21"/>
          <w:szCs w:val="21"/>
        </w:rPr>
        <w:t xml:space="preserve">秘密保持契約（NDA）・入社時／退職時の誓約書・社内規程・就業規則は、秘密情報を「設定」だけでなく「約束」でも守る仕組みです。署名した書面の意味を理解し、内容に不明点があれば署名前に確認してください。</w:t>
      </w:r>
    </w:p>
    <w:p>
      <w:pPr>
        <w:pStyle w:val="Heading1"/>
        <w:keepNext/>
        <w:pBdr>
          <w:bottom w:val="single" w:color="E7D9B4" w:sz="10" w:space="6"/>
        </w:pBdr>
        <w:spacing w:after="140" w:before="280"/>
      </w:pPr>
      <w:r>
        <w:rPr>
          <w:rFonts w:ascii="Meiryo" w:cs="Meiryo" w:eastAsia="Meiryo" w:hAnsi="Meiryo"/>
          <w:b/>
          <w:bCs/>
          <w:color w:val="16314F"/>
        </w:rPr>
        <w:t xml:space="preserve">12. 漏えい・誤共有・持出しに気づいたときの初動</w:t>
      </w:r>
    </w:p>
    <w:p>
      <w:pPr>
        <w:spacing w:after="100" w:line="288"/>
      </w:pPr>
      <w:r>
        <w:rPr>
          <w:rFonts w:ascii="Meiryo" w:cs="Meiryo" w:eastAsia="Meiryo" w:hAnsi="Meiryo"/>
          <w:color w:val="263238"/>
          <w:sz w:val="21"/>
          <w:szCs w:val="21"/>
        </w:rPr>
        <w:t xml:space="preserve">ミスや事故に気づいたときは、最初の動きで被害が大きく変わります。基本は「止める→残す→報告する」です。一人で抱え込まないでください。</w:t>
      </w:r>
    </w:p>
    <w:tbl>
      <w:tblPr>
        <w:tblW w:type="dxa" w:w="9026"/>
        <w:tblBorders>
          <w:top w:val="single" w:color="E9EDF2" w:sz="2"/>
          <w:left w:val="single" w:color="243B53" w:sz="24"/>
          <w:bottom w:val="single" w:color="E9EDF2" w:sz="2"/>
          <w:right w:val="single" w:color="E9EDF2" w:sz="2"/>
          <w:insideH w:val="single" w:color="auto" w:sz="4"/>
          <w:insideV w:val="single" w:color="auto" w:sz="4"/>
        </w:tblBorders>
      </w:tblPr>
      <w:tblGrid>
        <w:gridCol w:w="9026"/>
      </w:tblGrid>
      <w:tr>
        <w:tc>
          <w:tcPr>
            <w:tcW w:type="dxa" w:w="9026"/>
            <w:shd w:fill="E9EDF2" w:val="clear"/>
            <w:tcMar>
              <w:top w:type="dxa" w:w="110"/>
              <w:left w:type="dxa" w:w="200"/>
              <w:bottom w:type="dxa" w:w="110"/>
              <w:right w:type="dxa" w:w="160"/>
            </w:tcMar>
          </w:tcPr>
          <w:p>
            <w:pPr>
              <w:spacing w:after="60"/>
            </w:pPr>
            <w:r>
              <w:rPr>
                <w:rFonts w:ascii="Meiryo" w:cs="Meiryo" w:eastAsia="Meiryo" w:hAnsi="Meiryo"/>
                <w:b/>
                <w:bCs/>
                <w:color w:val="243B53"/>
                <w:sz w:val="21"/>
                <w:szCs w:val="21"/>
              </w:rPr>
              <w:t xml:space="preserve">基本の初動</w:t>
            </w:r>
          </w:p>
          <w:p>
            <w:pPr>
              <w:spacing w:after="50" w:line="270"/>
            </w:pPr>
            <w:r>
              <w:rPr>
                <w:rFonts w:ascii="Meiryo" w:cs="Meiryo" w:eastAsia="Meiryo" w:hAnsi="Meiryo"/>
                <w:color w:val="263238"/>
                <w:sz w:val="20"/>
                <w:szCs w:val="20"/>
              </w:rPr>
              <w:t xml:space="preserve">① 気づく（誤送信・誤共有・権限ミス・紛失・退職時持出し・前職情報・AI入力など）</w:t>
            </w:r>
          </w:p>
          <w:p>
            <w:pPr>
              <w:spacing w:after="50" w:line="270"/>
            </w:pPr>
            <w:r>
              <w:rPr>
                <w:rFonts w:ascii="Meiryo" w:cs="Meiryo" w:eastAsia="Meiryo" w:hAnsi="Meiryo"/>
                <w:color w:val="263238"/>
                <w:sz w:val="20"/>
                <w:szCs w:val="20"/>
              </w:rPr>
              <w:t xml:space="preserve">② 独断で削除・上書き・初期化・証拠消去をしない</w:t>
            </w:r>
          </w:p>
          <w:p>
            <w:pPr>
              <w:spacing w:after="50" w:line="270"/>
            </w:pPr>
            <w:r>
              <w:rPr>
                <w:rFonts w:ascii="Meiryo" w:cs="Meiryo" w:eastAsia="Meiryo" w:hAnsi="Meiryo"/>
                <w:color w:val="263238"/>
                <w:sz w:val="20"/>
                <w:szCs w:val="20"/>
              </w:rPr>
              <w:t xml:space="preserve">③ 追加共有・追加送信・追加ダウンロードを止める</w:t>
            </w:r>
          </w:p>
          <w:p>
            <w:pPr>
              <w:spacing w:after="50" w:line="270"/>
            </w:pPr>
            <w:r>
              <w:rPr>
                <w:rFonts w:ascii="Meiryo" w:cs="Meiryo" w:eastAsia="Meiryo" w:hAnsi="Meiryo"/>
                <w:color w:val="263238"/>
                <w:sz w:val="20"/>
                <w:szCs w:val="20"/>
              </w:rPr>
              <w:t xml:space="preserve">④ 何が・誰に・いつ・どの範囲で共有されたかを記録する</w:t>
            </w:r>
          </w:p>
          <w:p>
            <w:pPr>
              <w:spacing w:after="0" w:line="270"/>
            </w:pPr>
            <w:r>
              <w:rPr>
                <w:rFonts w:ascii="Meiryo" w:cs="Meiryo" w:eastAsia="Meiryo" w:hAnsi="Meiryo"/>
                <w:color w:val="263238"/>
                <w:sz w:val="20"/>
                <w:szCs w:val="20"/>
              </w:rPr>
              <w:t xml:space="preserve">⑤ 上長・法務・情報システム・知財・人事・総務・個人情報保護担当へ報告する</w:t>
            </w:r>
          </w:p>
        </w:tc>
      </w:tr>
    </w:tbl>
    <w:tbl>
      <w:tblPr>
        <w:tblW w:type="dxa" w:w="9026"/>
        <w:tblBorders>
          <w:top w:val="single" w:color="FBEAE8" w:sz="2"/>
          <w:left w:val="single" w:color="B42318" w:sz="24"/>
          <w:bottom w:val="single" w:color="FBEAE8" w:sz="2"/>
          <w:right w:val="single" w:color="FBEAE8" w:sz="2"/>
          <w:insideH w:val="single" w:color="auto" w:sz="4"/>
          <w:insideV w:val="single" w:color="auto" w:sz="4"/>
        </w:tblBorders>
      </w:tblPr>
      <w:tblGrid>
        <w:gridCol w:w="9026"/>
      </w:tblGrid>
      <w:tr>
        <w:tc>
          <w:tcPr>
            <w:tcW w:type="dxa" w:w="9026"/>
            <w:shd w:fill="FBEAE8" w:val="clear"/>
            <w:tcMar>
              <w:top w:type="dxa" w:w="110"/>
              <w:left w:type="dxa" w:w="200"/>
              <w:bottom w:type="dxa" w:w="110"/>
              <w:right w:type="dxa" w:w="160"/>
            </w:tcMar>
          </w:tcPr>
          <w:p>
            <w:pPr>
              <w:spacing w:after="60"/>
            </w:pPr>
            <w:r>
              <w:rPr>
                <w:rFonts w:ascii="Meiryo" w:cs="Meiryo" w:eastAsia="Meiryo" w:hAnsi="Meiryo"/>
                <w:b/>
                <w:bCs/>
                <w:color w:val="B42318"/>
                <w:sz w:val="21"/>
                <w:szCs w:val="21"/>
              </w:rPr>
              <w:t xml:space="preserve">やってはいけない初動</w:t>
            </w:r>
          </w:p>
          <w:p>
            <w:pPr>
              <w:spacing w:after="50" w:line="270"/>
            </w:pPr>
            <w:r>
              <w:rPr>
                <w:rFonts w:ascii="Meiryo" w:cs="Meiryo" w:eastAsia="Meiryo" w:hAnsi="Meiryo"/>
                <w:color w:val="263238"/>
                <w:sz w:val="20"/>
                <w:szCs w:val="20"/>
              </w:rPr>
              <w:t xml:space="preserve">独断で消す・上書きする（証拠が失われます）</w:t>
            </w:r>
          </w:p>
          <w:p>
            <w:pPr>
              <w:spacing w:after="50" w:line="270"/>
            </w:pPr>
            <w:r>
              <w:rPr>
                <w:rFonts w:ascii="Meiryo" w:cs="Meiryo" w:eastAsia="Meiryo" w:hAnsi="Meiryo"/>
                <w:color w:val="263238"/>
                <w:sz w:val="20"/>
                <w:szCs w:val="20"/>
              </w:rPr>
              <w:t xml:space="preserve">端末を初期化する（原因究明ができなくなります）</w:t>
            </w:r>
          </w:p>
          <w:p>
            <w:pPr>
              <w:spacing w:after="50" w:line="270"/>
            </w:pPr>
            <w:r>
              <w:rPr>
                <w:rFonts w:ascii="Meiryo" w:cs="Meiryo" w:eastAsia="Meiryo" w:hAnsi="Meiryo"/>
                <w:color w:val="263238"/>
                <w:sz w:val="20"/>
                <w:szCs w:val="20"/>
              </w:rPr>
              <w:t xml:space="preserve">勝手に相手へ連絡する（対応が混乱します）</w:t>
            </w:r>
          </w:p>
          <w:p>
            <w:pPr>
              <w:spacing w:after="0" w:line="270"/>
            </w:pPr>
            <w:r>
              <w:rPr>
                <w:rFonts w:ascii="Meiryo" w:cs="Meiryo" w:eastAsia="Meiryo" w:hAnsi="Meiryo"/>
                <w:color w:val="263238"/>
                <w:sz w:val="20"/>
                <w:szCs w:val="20"/>
              </w:rPr>
              <w:t xml:space="preserve">黙って様子を見る（報告の遅れが最大のリスクです）</w:t>
            </w:r>
          </w:p>
        </w:tc>
      </w:tr>
    </w:tbl>
    <w:p>
      <w:pPr>
        <w:spacing w:after="100" w:line="288"/>
      </w:pPr>
      <w:r>
        <w:rPr>
          <w:rFonts w:ascii="Meiryo" w:cs="Meiryo" w:eastAsia="Meiryo" w:hAnsi="Meiryo"/>
          <w:b w:val="false"/>
          <w:bCs w:val="false"/>
          <w:i w:val="false"/>
          <w:iCs w:val="false"/>
          <w:color w:val="263238"/>
          <w:sz w:val="20"/>
          <w:szCs w:val="20"/>
        </w:rPr>
        <w:t xml:space="preserve">「漏えいしたか分からない」場合でも、隠さず相談してください。早い報告が会社と社員を守ります。営業秘密該当性・法的責任・対外対応は現場で独断せず、必ず関係部署につないでください。</w:t>
      </w:r>
    </w:p>
    <w:p>
      <w:pPr>
        <w:pStyle w:val="Heading1"/>
        <w:keepNext/>
        <w:pBdr>
          <w:bottom w:val="single" w:color="E7D9B4" w:sz="10" w:space="6"/>
        </w:pBdr>
        <w:spacing w:after="140" w:before="280"/>
      </w:pPr>
      <w:r>
        <w:rPr>
          <w:rFonts w:ascii="Meiryo" w:cs="Meiryo" w:eastAsia="Meiryo" w:hAnsi="Meiryo"/>
          <w:b/>
          <w:bCs/>
          <w:color w:val="16314F"/>
        </w:rPr>
        <w:t xml:space="preserve">13. 困ったとき・気づいたときの相談先</w:t>
      </w:r>
    </w:p>
    <w:p>
      <w:pPr>
        <w:spacing w:after="100" w:line="288"/>
      </w:pPr>
      <w:r>
        <w:rPr>
          <w:rFonts w:ascii="Meiryo" w:cs="Meiryo" w:eastAsia="Meiryo" w:hAnsi="Meiryo"/>
          <w:color w:val="263238"/>
          <w:sz w:val="21"/>
          <w:szCs w:val="21"/>
        </w:rPr>
        <w:t xml:space="preserve">次の場面では、判断を抱え込まず相談してください：秘密情報の持出し・共有・AI入力に迷ったとき／前職・他社情報の取扱いに不安があるとき／漏えい・誤共有・紛失・不正アクセスのおそれに気づいたとき。</w:t>
      </w:r>
    </w:p>
    <w:tbl>
      <w:tblPr>
        <w:tblW w:type="dxa" w:w="9026"/>
        <w:tblBorders>
          <w:top w:val="single" w:color="D7DEE5" w:sz="4"/>
          <w:left w:val="single" w:color="D7DEE5" w:sz="4"/>
          <w:bottom w:val="single" w:color="D7DEE5" w:sz="4"/>
          <w:right w:val="single" w:color="D7DEE5" w:sz="4"/>
          <w:insideH w:val="single" w:color="D7DEE5" w:sz="4"/>
          <w:insideV w:val="single" w:color="D7DEE5" w:sz="4"/>
        </w:tblBorders>
      </w:tblPr>
      <w:tblGrid>
        <w:gridCol w:w="3400"/>
        <w:gridCol w:w="5626"/>
      </w:tblGrid>
      <w:tr>
        <w:tc>
          <w:tcPr>
            <w:tcW w:type="dxa" w:w="3400"/>
            <w:tcBorders>
              <w:top w:val="single" w:color="D7DEE5" w:sz="4"/>
              <w:left w:val="single" w:color="D7DEE5" w:sz="4"/>
              <w:bottom w:val="single" w:color="D7DEE5" w:sz="4"/>
              <w:right w:val="single" w:color="D7DEE5" w:sz="4"/>
            </w:tcBorders>
            <w:shd w:fill="E9EDF2" w:val="clear"/>
            <w:tcMar>
              <w:top w:type="dxa" w:w="70"/>
              <w:left w:type="dxa" w:w="120"/>
              <w:bottom w:type="dxa" w:w="70"/>
              <w:right w:type="dxa" w:w="100"/>
            </w:tcMar>
            <w:vAlign w:val="top"/>
          </w:tcPr>
          <w:p>
            <w:pPr>
              <w:spacing w:line="260"/>
            </w:pPr>
            <w:r>
              <w:rPr>
                <w:rFonts w:ascii="Meiryo" w:cs="Meiryo" w:eastAsia="Meiryo" w:hAnsi="Meiryo"/>
                <w:b/>
                <w:bCs/>
                <w:color w:val="16314F"/>
                <w:sz w:val="20"/>
                <w:szCs w:val="20"/>
              </w:rPr>
              <w:t xml:space="preserve">営業秘密・機密情報に関する相談窓口</w:t>
            </w:r>
          </w:p>
        </w:tc>
        <w:tc>
          <w:tcPr>
            <w:tcW w:type="dxa" w:w="5626"/>
            <w:tcBorders>
              <w:top w:val="single" w:color="D7DEE5" w:sz="4"/>
              <w:left w:val="single" w:color="D7DEE5" w:sz="4"/>
              <w:bottom w:val="single" w:color="D7DEE5" w:sz="4"/>
              <w:right w:val="single" w:color="D7DEE5" w:sz="4"/>
            </w:tcBorders>
            <w:tcMar>
              <w:top w:type="dxa" w:w="70"/>
              <w:left w:type="dxa" w:w="120"/>
              <w:bottom w:type="dxa" w:w="70"/>
              <w:right w:type="dxa" w:w="120"/>
            </w:tcMar>
            <w:vAlign w:val="top"/>
          </w:tcPr>
          <w:p>
            <w:pPr>
              <w:spacing w:line="264"/>
            </w:pPr>
            <w:r>
              <w:rPr>
                <w:rFonts w:ascii="Meiryo" w:cs="Meiryo" w:eastAsia="Meiryo" w:hAnsi="Meiryo"/>
                <w:color w:val="263238"/>
                <w:sz w:val="20"/>
                <w:szCs w:val="20"/>
              </w:rPr>
              <w:t xml:space="preserve">【要自社記入】</w:t>
            </w:r>
          </w:p>
          <w:p>
            <w:r>
              <w:t xml:space="preserve"/>
            </w:r>
          </w:p>
        </w:tc>
      </w:tr>
      <w:tr>
        <w:tc>
          <w:tcPr>
            <w:tcW w:type="dxa" w:w="3400"/>
            <w:tcBorders>
              <w:top w:val="single" w:color="D7DEE5" w:sz="4"/>
              <w:left w:val="single" w:color="D7DEE5" w:sz="4"/>
              <w:bottom w:val="single" w:color="D7DEE5" w:sz="4"/>
              <w:right w:val="single" w:color="D7DEE5" w:sz="4"/>
            </w:tcBorders>
            <w:shd w:fill="E9EDF2" w:val="clear"/>
            <w:tcMar>
              <w:top w:type="dxa" w:w="70"/>
              <w:left w:type="dxa" w:w="120"/>
              <w:bottom w:type="dxa" w:w="70"/>
              <w:right w:type="dxa" w:w="100"/>
            </w:tcMar>
            <w:vAlign w:val="top"/>
          </w:tcPr>
          <w:p>
            <w:pPr>
              <w:spacing w:line="260"/>
            </w:pPr>
            <w:r>
              <w:rPr>
                <w:rFonts w:ascii="Meiryo" w:cs="Meiryo" w:eastAsia="Meiryo" w:hAnsi="Meiryo"/>
                <w:b/>
                <w:bCs/>
                <w:color w:val="16314F"/>
                <w:sz w:val="20"/>
                <w:szCs w:val="20"/>
              </w:rPr>
              <w:t xml:space="preserve">情報漏えい時の報告先</w:t>
            </w:r>
          </w:p>
        </w:tc>
        <w:tc>
          <w:tcPr>
            <w:tcW w:type="dxa" w:w="5626"/>
            <w:tcBorders>
              <w:top w:val="single" w:color="D7DEE5" w:sz="4"/>
              <w:left w:val="single" w:color="D7DEE5" w:sz="4"/>
              <w:bottom w:val="single" w:color="D7DEE5" w:sz="4"/>
              <w:right w:val="single" w:color="D7DEE5" w:sz="4"/>
            </w:tcBorders>
            <w:tcMar>
              <w:top w:type="dxa" w:w="70"/>
              <w:left w:type="dxa" w:w="120"/>
              <w:bottom w:type="dxa" w:w="70"/>
              <w:right w:type="dxa" w:w="120"/>
            </w:tcMar>
            <w:vAlign w:val="top"/>
          </w:tcPr>
          <w:p>
            <w:pPr>
              <w:spacing w:line="264"/>
            </w:pPr>
            <w:r>
              <w:rPr>
                <w:rFonts w:ascii="Meiryo" w:cs="Meiryo" w:eastAsia="Meiryo" w:hAnsi="Meiryo"/>
                <w:color w:val="263238"/>
                <w:sz w:val="20"/>
                <w:szCs w:val="20"/>
              </w:rPr>
              <w:t xml:space="preserve">【要自社記入】</w:t>
            </w:r>
          </w:p>
          <w:p>
            <w:r>
              <w:t xml:space="preserve"/>
            </w:r>
          </w:p>
        </w:tc>
      </w:tr>
      <w:tr>
        <w:tc>
          <w:tcPr>
            <w:tcW w:type="dxa" w:w="3400"/>
            <w:tcBorders>
              <w:top w:val="single" w:color="D7DEE5" w:sz="4"/>
              <w:left w:val="single" w:color="D7DEE5" w:sz="4"/>
              <w:bottom w:val="single" w:color="D7DEE5" w:sz="4"/>
              <w:right w:val="single" w:color="D7DEE5" w:sz="4"/>
            </w:tcBorders>
            <w:shd w:fill="E9EDF2" w:val="clear"/>
            <w:tcMar>
              <w:top w:type="dxa" w:w="70"/>
              <w:left w:type="dxa" w:w="120"/>
              <w:bottom w:type="dxa" w:w="70"/>
              <w:right w:type="dxa" w:w="100"/>
            </w:tcMar>
            <w:vAlign w:val="top"/>
          </w:tcPr>
          <w:p>
            <w:pPr>
              <w:spacing w:line="260"/>
            </w:pPr>
            <w:r>
              <w:rPr>
                <w:rFonts w:ascii="Meiryo" w:cs="Meiryo" w:eastAsia="Meiryo" w:hAnsi="Meiryo"/>
                <w:b/>
                <w:bCs/>
                <w:color w:val="16314F"/>
                <w:sz w:val="20"/>
                <w:szCs w:val="20"/>
              </w:rPr>
              <w:t xml:space="preserve">退職・委託終了時の手続担当</w:t>
            </w:r>
          </w:p>
        </w:tc>
        <w:tc>
          <w:tcPr>
            <w:tcW w:type="dxa" w:w="5626"/>
            <w:tcBorders>
              <w:top w:val="single" w:color="D7DEE5" w:sz="4"/>
              <w:left w:val="single" w:color="D7DEE5" w:sz="4"/>
              <w:bottom w:val="single" w:color="D7DEE5" w:sz="4"/>
              <w:right w:val="single" w:color="D7DEE5" w:sz="4"/>
            </w:tcBorders>
            <w:tcMar>
              <w:top w:type="dxa" w:w="70"/>
              <w:left w:type="dxa" w:w="120"/>
              <w:bottom w:type="dxa" w:w="70"/>
              <w:right w:type="dxa" w:w="120"/>
            </w:tcMar>
            <w:vAlign w:val="top"/>
          </w:tcPr>
          <w:p>
            <w:pPr>
              <w:spacing w:line="264"/>
            </w:pPr>
            <w:r>
              <w:rPr>
                <w:rFonts w:ascii="Meiryo" w:cs="Meiryo" w:eastAsia="Meiryo" w:hAnsi="Meiryo"/>
                <w:color w:val="263238"/>
                <w:sz w:val="20"/>
                <w:szCs w:val="20"/>
              </w:rPr>
              <w:t xml:space="preserve">【要自社記入】</w:t>
            </w:r>
          </w:p>
        </w:tc>
      </w:tr>
    </w:tbl>
    <w:p>
      <w:pPr>
        <w:pStyle w:val="Heading1"/>
        <w:keepNext/>
        <w:pBdr>
          <w:bottom w:val="single" w:color="E7D9B4" w:sz="10" w:space="6"/>
        </w:pBdr>
        <w:spacing w:after="140" w:before="280"/>
      </w:pPr>
      <w:r>
        <w:rPr>
          <w:rFonts w:ascii="Meiryo" w:cs="Meiryo" w:eastAsia="Meiryo" w:hAnsi="Meiryo"/>
          <w:b/>
          <w:bCs/>
          <w:color w:val="16314F"/>
        </w:rPr>
        <w:t xml:space="preserve">14. 営業秘密の侵害と責任（概要）</w:t>
      </w:r>
    </w:p>
    <w:p>
      <w:pPr>
        <w:spacing w:after="100" w:line="288"/>
      </w:pPr>
      <w:r>
        <w:rPr>
          <w:rFonts w:ascii="Meiryo" w:cs="Meiryo" w:eastAsia="Meiryo" w:hAnsi="Meiryo"/>
          <w:color w:val="263238"/>
          <w:sz w:val="21"/>
          <w:szCs w:val="21"/>
        </w:rPr>
        <w:t xml:space="preserve">営業秘密の不正な取得・使用・開示は、会社や個人にとって重大な結果につながり得ます。社員として、次の点を理解しておいてください（詳しい法的判断は法務が行います）。</w:t>
      </w:r>
    </w:p>
    <w:p>
      <w:pPr>
        <w:pStyle w:val="ListParagraph"/>
        <w:numPr>
          <w:ilvl w:val="0"/>
          <w:numId w:val="2"/>
        </w:numPr>
        <w:spacing w:after="60" w:line="276"/>
      </w:pPr>
      <w:r>
        <w:rPr>
          <w:rFonts w:ascii="Meiryo" w:cs="Meiryo" w:eastAsia="Meiryo" w:hAnsi="Meiryo"/>
          <w:color w:val="263238"/>
          <w:sz w:val="21"/>
          <w:szCs w:val="21"/>
        </w:rPr>
        <w:t xml:space="preserve">不正に取得・使用・開示された営業秘密については、会社が差止め（使用・開示の停止）や損害賠償を請求できる場合があります。</w:t>
      </w:r>
    </w:p>
    <w:p>
      <w:pPr>
        <w:pStyle w:val="ListParagraph"/>
        <w:numPr>
          <w:ilvl w:val="0"/>
          <w:numId w:val="2"/>
        </w:numPr>
        <w:spacing w:after="60" w:line="276"/>
      </w:pPr>
      <w:r>
        <w:rPr>
          <w:rFonts w:ascii="Meiryo" w:cs="Meiryo" w:eastAsia="Meiryo" w:hAnsi="Meiryo"/>
          <w:color w:val="263238"/>
          <w:sz w:val="21"/>
          <w:szCs w:val="21"/>
        </w:rPr>
        <w:t xml:space="preserve">一定の悪質な営業秘密侵害は、刑事罰の対象となることがあります。退職後・転職後の利用も対象になり得ます。</w:t>
      </w:r>
    </w:p>
    <w:p>
      <w:pPr>
        <w:pStyle w:val="ListParagraph"/>
        <w:numPr>
          <w:ilvl w:val="0"/>
          <w:numId w:val="2"/>
        </w:numPr>
        <w:spacing w:after="60" w:line="276"/>
      </w:pPr>
      <w:r>
        <w:rPr>
          <w:rFonts w:ascii="Meiryo" w:cs="Meiryo" w:eastAsia="Meiryo" w:hAnsi="Meiryo"/>
          <w:color w:val="263238"/>
          <w:sz w:val="21"/>
          <w:szCs w:val="21"/>
        </w:rPr>
        <w:t xml:space="preserve">他社の秘密を、知らずに受け取った後に「秘密だと分かった」のに使い続けた場合などにも、問題となるおそれがあります。気づいたら使用を止めて相談してください。</w:t>
      </w:r>
    </w:p>
    <w:p>
      <w:pPr>
        <w:pStyle w:val="ListParagraph"/>
        <w:numPr>
          <w:ilvl w:val="0"/>
          <w:numId w:val="2"/>
        </w:numPr>
        <w:spacing w:after="60" w:line="276"/>
      </w:pPr>
      <w:r>
        <w:rPr>
          <w:rFonts w:ascii="Meiryo" w:cs="Meiryo" w:eastAsia="Meiryo" w:hAnsi="Meiryo"/>
          <w:color w:val="263238"/>
          <w:sz w:val="21"/>
          <w:szCs w:val="21"/>
        </w:rPr>
        <w:t xml:space="preserve">近年の不正競争防止法の改正で、営業秘密・限定提供データの保護や、国際的な事案への対応が強化されています。社員研修としては、「秘密情報の管理を会社として整える必要がある」と理解すれば十分です。</w:t>
      </w:r>
    </w:p>
    <w:tbl>
      <w:tblPr>
        <w:tblW w:type="dxa" w:w="9026"/>
        <w:tblBorders>
          <w:top w:val="single" w:color="E9EDF2" w:sz="2"/>
          <w:left w:val="single" w:color="243B53" w:sz="24"/>
          <w:bottom w:val="single" w:color="E9EDF2" w:sz="2"/>
          <w:right w:val="single" w:color="E9EDF2" w:sz="2"/>
          <w:insideH w:val="single" w:color="auto" w:sz="4"/>
          <w:insideV w:val="single" w:color="auto" w:sz="4"/>
        </w:tblBorders>
      </w:tblPr>
      <w:tblGrid>
        <w:gridCol w:w="9026"/>
      </w:tblGrid>
      <w:tr>
        <w:tc>
          <w:tcPr>
            <w:tcW w:type="dxa" w:w="9026"/>
            <w:shd w:fill="E9EDF2" w:val="clear"/>
            <w:tcMar>
              <w:top w:type="dxa" w:w="110"/>
              <w:left w:type="dxa" w:w="200"/>
              <w:bottom w:type="dxa" w:w="110"/>
              <w:right w:type="dxa" w:w="160"/>
            </w:tcMar>
          </w:tcPr>
          <w:p>
            <w:pPr>
              <w:spacing w:after="60"/>
            </w:pPr>
            <w:r>
              <w:rPr>
                <w:rFonts w:ascii="Meiryo" w:cs="Meiryo" w:eastAsia="Meiryo" w:hAnsi="Meiryo"/>
                <w:b/>
                <w:bCs/>
                <w:color w:val="243B53"/>
                <w:sz w:val="21"/>
                <w:szCs w:val="21"/>
              </w:rPr>
              <w:t xml:space="preserve">ここで大切なこと</w:t>
            </w:r>
          </w:p>
          <w:p>
            <w:pPr>
              <w:spacing w:after="50" w:line="270"/>
            </w:pPr>
            <w:r>
              <w:rPr>
                <w:rFonts w:ascii="Meiryo" w:cs="Meiryo" w:eastAsia="Meiryo" w:hAnsi="Meiryo"/>
                <w:color w:val="263238"/>
                <w:sz w:val="20"/>
                <w:szCs w:val="20"/>
              </w:rPr>
              <w:t xml:space="preserve">条文や罰則を暗記する必要はありません。</w:t>
            </w:r>
          </w:p>
          <w:p>
            <w:pPr>
              <w:spacing w:after="50" w:line="270"/>
            </w:pPr>
            <w:r>
              <w:rPr>
                <w:rFonts w:ascii="Meiryo" w:cs="Meiryo" w:eastAsia="Meiryo" w:hAnsi="Meiryo"/>
                <w:color w:val="263238"/>
                <w:sz w:val="20"/>
                <w:szCs w:val="20"/>
              </w:rPr>
              <w:t xml:space="preserve">「会社の秘密情報を、勝手に持ち出さない・使わない・外に出さない」という行動が、自分と会社を守ります。</w:t>
            </w:r>
          </w:p>
          <w:p>
            <w:pPr>
              <w:spacing w:after="0" w:line="270"/>
            </w:pPr>
            <w:r>
              <w:rPr>
                <w:rFonts w:ascii="Meiryo" w:cs="Meiryo" w:eastAsia="Meiryo" w:hAnsi="Meiryo"/>
                <w:color w:val="263238"/>
                <w:sz w:val="20"/>
                <w:szCs w:val="20"/>
              </w:rPr>
              <w:t xml:space="preserve">営業秘密該当性や法的責任の判断は、現場で行わず必ず法務につないでください。</w:t>
            </w:r>
          </w:p>
        </w:tc>
      </w:tr>
    </w:tbl>
    <w:p>
      <w:pPr>
        <w:pStyle w:val="Heading1"/>
        <w:keepNext/>
        <w:pBdr>
          <w:bottom w:val="single" w:color="E7D9B4" w:sz="10" w:space="6"/>
        </w:pBdr>
        <w:spacing w:after="140" w:before="280"/>
      </w:pPr>
      <w:r>
        <w:rPr>
          <w:rFonts w:ascii="Meiryo" w:cs="Meiryo" w:eastAsia="Meiryo" w:hAnsi="Meiryo"/>
          <w:b/>
          <w:bCs/>
          <w:color w:val="16314F"/>
        </w:rPr>
        <w:t xml:space="preserve">15. 用語ミニ解説</w:t>
      </w:r>
    </w:p>
    <w:tbl>
      <w:tblPr>
        <w:tblW w:type="dxa" w:w="9026"/>
        <w:tblBorders>
          <w:top w:val="single" w:color="D7DEE5" w:sz="4"/>
          <w:left w:val="single" w:color="D7DEE5" w:sz="4"/>
          <w:bottom w:val="single" w:color="D7DEE5" w:sz="4"/>
          <w:right w:val="single" w:color="D7DEE5" w:sz="4"/>
          <w:insideH w:val="single" w:color="D7DEE5" w:sz="4"/>
          <w:insideV w:val="single" w:color="D7DEE5" w:sz="4"/>
        </w:tblBorders>
      </w:tblPr>
      <w:tblGrid>
        <w:gridCol w:w="2600"/>
        <w:gridCol w:w="6426"/>
      </w:tblGrid>
      <w:tr>
        <w:trPr>
          <w:tblHeader/>
        </w:trPr>
        <w:tc>
          <w:tcPr>
            <w:tcW w:type="dxa" w:w="2600"/>
            <w:tcBorders>
              <w:top w:val="single" w:color="D7DEE5" w:sz="4"/>
              <w:left w:val="single" w:color="D7DEE5" w:sz="4"/>
              <w:bottom w:val="single" w:color="D7DEE5" w:sz="4"/>
              <w:right w:val="single" w:color="D7DEE5" w:sz="4"/>
            </w:tcBorders>
            <w:shd w:fill="16314F" w:val="clear"/>
            <w:tcMar>
              <w:top w:type="dxa" w:w="70"/>
              <w:left w:type="dxa" w:w="110"/>
              <w:bottom w:type="dxa" w:w="70"/>
              <w:right w:type="dxa" w:w="110"/>
            </w:tcMar>
            <w:vAlign w:val="center"/>
          </w:tcPr>
          <w:p>
            <w:pPr>
              <w:jc w:val="left"/>
            </w:pPr>
            <w:r>
              <w:rPr>
                <w:rFonts w:ascii="Meiryo" w:cs="Meiryo" w:eastAsia="Meiryo" w:hAnsi="Meiryo"/>
                <w:b/>
                <w:bCs/>
                <w:color w:val="FFFFFF"/>
                <w:sz w:val="20"/>
                <w:szCs w:val="20"/>
              </w:rPr>
              <w:t xml:space="preserve">用語</w:t>
            </w:r>
          </w:p>
        </w:tc>
        <w:tc>
          <w:tcPr>
            <w:tcW w:type="dxa" w:w="6426"/>
            <w:tcBorders>
              <w:top w:val="single" w:color="D7DEE5" w:sz="4"/>
              <w:left w:val="single" w:color="D7DEE5" w:sz="4"/>
              <w:bottom w:val="single" w:color="D7DEE5" w:sz="4"/>
              <w:right w:val="single" w:color="D7DEE5" w:sz="4"/>
            </w:tcBorders>
            <w:shd w:fill="16314F" w:val="clear"/>
            <w:tcMar>
              <w:top w:type="dxa" w:w="70"/>
              <w:left w:type="dxa" w:w="110"/>
              <w:bottom w:type="dxa" w:w="70"/>
              <w:right w:type="dxa" w:w="110"/>
            </w:tcMar>
            <w:vAlign w:val="center"/>
          </w:tcPr>
          <w:p>
            <w:pPr>
              <w:jc w:val="left"/>
            </w:pPr>
            <w:r>
              <w:rPr>
                <w:rFonts w:ascii="Meiryo" w:cs="Meiryo" w:eastAsia="Meiryo" w:hAnsi="Meiryo"/>
                <w:b/>
                <w:bCs/>
                <w:color w:val="FFFFFF"/>
                <w:sz w:val="20"/>
                <w:szCs w:val="20"/>
              </w:rPr>
              <w:t xml:space="preserve">社員向けの意味</w:t>
            </w:r>
          </w:p>
        </w:tc>
      </w:tr>
      <w:tr>
        <w:tc>
          <w:tcPr>
            <w:tcW w:type="dxa" w:w="26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営業秘密</w:t>
            </w:r>
          </w:p>
        </w:tc>
        <w:tc>
          <w:tcPr>
            <w:tcW w:type="dxa" w:w="6426"/>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不正競争防止法で保護される情報。秘密管理性・有用性・非公知性の3要件をすべて満たすもの</w:t>
            </w:r>
          </w:p>
        </w:tc>
      </w:tr>
      <w:tr>
        <w:tc>
          <w:tcPr>
            <w:tcW w:type="dxa" w:w="26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機密情報・社外秘</w:t>
            </w:r>
          </w:p>
        </w:tc>
        <w:tc>
          <w:tcPr>
            <w:tcW w:type="dxa" w:w="6426"/>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会社が社外に出したくない情報全般。表示・契約・社内ルールで秘密とされたもの</w:t>
            </w:r>
          </w:p>
        </w:tc>
      </w:tr>
      <w:tr>
        <w:tc>
          <w:tcPr>
            <w:tcW w:type="dxa" w:w="26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秘密管理性</w:t>
            </w:r>
          </w:p>
        </w:tc>
        <w:tc>
          <w:tcPr>
            <w:tcW w:type="dxa" w:w="6426"/>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会社が秘密として管理し、社員から見ても秘密だと分かる状態</w:t>
            </w:r>
          </w:p>
        </w:tc>
      </w:tr>
      <w:tr>
        <w:tc>
          <w:tcPr>
            <w:tcW w:type="dxa" w:w="26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非公知性</w:t>
            </w:r>
          </w:p>
        </w:tc>
        <w:tc>
          <w:tcPr>
            <w:tcW w:type="dxa" w:w="6426"/>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一般に知られておらず、簡単には入手できないこと</w:t>
            </w:r>
          </w:p>
        </w:tc>
      </w:tr>
      <w:tr>
        <w:tc>
          <w:tcPr>
            <w:tcW w:type="dxa" w:w="26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限定提供データ</w:t>
            </w:r>
          </w:p>
        </w:tc>
        <w:tc>
          <w:tcPr>
            <w:tcW w:type="dxa" w:w="6426"/>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営業秘密とは別の保護類型。外部提供データ・データセット等が関わる場合に法務が検討する</w:t>
            </w:r>
          </w:p>
        </w:tc>
      </w:tr>
      <w:tr>
        <w:tc>
          <w:tcPr>
            <w:tcW w:type="dxa" w:w="26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NDA（秘密保持契約）</w:t>
            </w:r>
          </w:p>
        </w:tc>
        <w:tc>
          <w:tcPr>
            <w:tcW w:type="dxa" w:w="6426"/>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秘密情報の取扱い・範囲・期間などを取り決める契約</w:t>
            </w:r>
          </w:p>
        </w:tc>
      </w:tr>
      <w:tr>
        <w:tc>
          <w:tcPr>
            <w:tcW w:type="dxa" w:w="26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持出し</w:t>
            </w:r>
          </w:p>
        </w:tc>
        <w:tc>
          <w:tcPr>
            <w:tcW w:type="dxa" w:w="6426"/>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会社の情報を、承認されていない方法・私用環境・社外へ出すこと</w:t>
            </w:r>
          </w:p>
        </w:tc>
      </w:tr>
    </w:tbl>
    <w:p>
      <w:pPr>
        <w:pStyle w:val="Heading1"/>
        <w:keepNext/>
        <w:pBdr>
          <w:bottom w:val="single" w:color="E7D9B4" w:sz="10" w:space="6"/>
        </w:pBdr>
        <w:spacing w:after="140" w:before="280"/>
      </w:pPr>
      <w:r>
        <w:rPr>
          <w:rFonts w:ascii="Meiryo" w:cs="Meiryo" w:eastAsia="Meiryo" w:hAnsi="Meiryo"/>
          <w:b/>
          <w:bCs/>
          <w:color w:val="16314F"/>
        </w:rPr>
        <w:t xml:space="preserve">16. 参考資料</w:t>
      </w:r>
    </w:p>
    <w:p>
      <w:pPr>
        <w:pStyle w:val="ListParagraph"/>
        <w:numPr>
          <w:ilvl w:val="0"/>
          <w:numId w:val="2"/>
        </w:numPr>
        <w:spacing w:after="60" w:line="276"/>
      </w:pPr>
      <w:r>
        <w:rPr>
          <w:rFonts w:ascii="Meiryo" w:cs="Meiryo" w:eastAsia="Meiryo" w:hAnsi="Meiryo"/>
          <w:color w:val="263238"/>
          <w:sz w:val="21"/>
          <w:szCs w:val="21"/>
        </w:rPr>
        <w:t xml:space="preserve">経済産業省「営業秘密〜営業秘密を守り活用する〜」</w:t>
      </w:r>
    </w:p>
    <w:p>
      <w:pPr>
        <w:pStyle w:val="ListParagraph"/>
        <w:numPr>
          <w:ilvl w:val="0"/>
          <w:numId w:val="2"/>
        </w:numPr>
        <w:spacing w:after="60" w:line="276"/>
      </w:pPr>
      <w:r>
        <w:rPr>
          <w:rFonts w:ascii="Meiryo" w:cs="Meiryo" w:eastAsia="Meiryo" w:hAnsi="Meiryo"/>
          <w:color w:val="263238"/>
          <w:sz w:val="21"/>
          <w:szCs w:val="21"/>
        </w:rPr>
        <w:t xml:space="preserve">経済産業省「営業秘密管理指針」（令和7年3月改訂）</w:t>
      </w:r>
    </w:p>
    <w:p>
      <w:pPr>
        <w:pStyle w:val="ListParagraph"/>
        <w:numPr>
          <w:ilvl w:val="0"/>
          <w:numId w:val="2"/>
        </w:numPr>
        <w:spacing w:after="60" w:line="276"/>
      </w:pPr>
      <w:r>
        <w:rPr>
          <w:rFonts w:ascii="Meiryo" w:cs="Meiryo" w:eastAsia="Meiryo" w:hAnsi="Meiryo"/>
          <w:color w:val="263238"/>
          <w:sz w:val="21"/>
          <w:szCs w:val="21"/>
        </w:rPr>
        <w:t xml:space="preserve">経済産業省「秘密情報の保護ハンドブック」</w:t>
      </w:r>
    </w:p>
    <w:p>
      <w:pPr>
        <w:pStyle w:val="ListParagraph"/>
        <w:numPr>
          <w:ilvl w:val="0"/>
          <w:numId w:val="2"/>
        </w:numPr>
        <w:spacing w:after="60" w:line="276"/>
      </w:pPr>
      <w:r>
        <w:rPr>
          <w:rFonts w:ascii="Meiryo" w:cs="Meiryo" w:eastAsia="Meiryo" w:hAnsi="Meiryo"/>
          <w:color w:val="263238"/>
          <w:sz w:val="21"/>
          <w:szCs w:val="21"/>
        </w:rPr>
        <w:t xml:space="preserve">経済産業省「知っておきたい営業秘密」</w:t>
      </w:r>
    </w:p>
    <w:p>
      <w:pPr>
        <w:pStyle w:val="ListParagraph"/>
        <w:numPr>
          <w:ilvl w:val="0"/>
          <w:numId w:val="2"/>
        </w:numPr>
        <w:spacing w:after="60" w:line="276"/>
      </w:pPr>
      <w:r>
        <w:rPr>
          <w:rFonts w:ascii="Meiryo" w:cs="Meiryo" w:eastAsia="Meiryo" w:hAnsi="Meiryo"/>
          <w:color w:val="263238"/>
          <w:sz w:val="21"/>
          <w:szCs w:val="21"/>
        </w:rPr>
        <w:t xml:space="preserve">IPA「組織における内部不正防止ガイドライン」</w:t>
      </w:r>
    </w:p>
    <w:p>
      <w:pPr>
        <w:spacing w:after="60"/>
      </w:pPr>
      <w:r>
        <w:t xml:space="preserve"/>
      </w:r>
    </w:p>
    <w:tbl>
      <w:tblPr>
        <w:tblW w:type="dxa" w:w="9026"/>
        <w:tblBorders>
          <w:top w:val="single" w:color="EEF1F5" w:sz="2"/>
          <w:left w:val="single" w:color="5B6770" w:sz="24"/>
          <w:bottom w:val="single" w:color="EEF1F5" w:sz="2"/>
          <w:right w:val="single" w:color="EEF1F5" w:sz="2"/>
          <w:insideH w:val="single" w:color="auto" w:sz="4"/>
          <w:insideV w:val="single" w:color="auto" w:sz="4"/>
        </w:tblBorders>
      </w:tblPr>
      <w:tblGrid>
        <w:gridCol w:w="9026"/>
      </w:tblGrid>
      <w:tr>
        <w:tc>
          <w:tcPr>
            <w:tcW w:type="dxa" w:w="9026"/>
            <w:shd w:fill="EEF1F5" w:val="clear"/>
            <w:tcMar>
              <w:top w:type="dxa" w:w="110"/>
              <w:left w:type="dxa" w:w="200"/>
              <w:bottom w:type="dxa" w:w="110"/>
              <w:right w:type="dxa" w:w="160"/>
            </w:tcMar>
          </w:tcPr>
          <w:p>
            <w:pPr>
              <w:spacing w:after="60"/>
            </w:pPr>
            <w:r>
              <w:rPr>
                <w:rFonts w:ascii="Meiryo" w:cs="Meiryo" w:eastAsia="Meiryo" w:hAnsi="Meiryo"/>
                <w:b/>
                <w:bCs/>
                <w:color w:val="5B6770"/>
                <w:sz w:val="21"/>
                <w:szCs w:val="21"/>
              </w:rPr>
              <w:t xml:space="preserve">注意事項</w:t>
            </w:r>
          </w:p>
          <w:p>
            <w:pPr>
              <w:spacing w:after="50" w:line="270"/>
            </w:pPr>
            <w:r>
              <w:rPr>
                <w:rFonts w:ascii="Meiryo" w:cs="Meiryo" w:eastAsia="Meiryo" w:hAnsi="Meiryo"/>
                <w:color w:val="263238"/>
                <w:sz w:val="20"/>
                <w:szCs w:val="20"/>
              </w:rPr>
              <w:t xml:space="preserve">本ハンドブックは一般的な情報提供であり、特定の事案に関する法的助言ではありません。</w:t>
            </w:r>
          </w:p>
          <w:p>
            <w:pPr>
              <w:spacing w:after="50" w:line="270"/>
            </w:pPr>
            <w:r>
              <w:rPr>
                <w:rFonts w:ascii="Meiryo" w:cs="Meiryo" w:eastAsia="Meiryo" w:hAnsi="Meiryo"/>
                <w:color w:val="263238"/>
                <w:sz w:val="20"/>
                <w:szCs w:val="20"/>
              </w:rPr>
              <w:t xml:space="preserve">本資料だけで営業秘密管理体制が完成するわけではありません。社内規程・契約・最新の法令に基づき、自社の運用を整備してください。</w:t>
            </w:r>
          </w:p>
          <w:p>
            <w:pPr>
              <w:spacing w:after="0" w:line="270"/>
            </w:pPr>
            <w:r>
              <w:rPr>
                <w:rFonts w:ascii="Meiryo" w:cs="Meiryo" w:eastAsia="Meiryo" w:hAnsi="Meiryo"/>
                <w:color w:val="263238"/>
                <w:sz w:val="20"/>
                <w:szCs w:val="20"/>
              </w:rPr>
              <w:t xml:space="preserve">記載のルールは、自社の規程・契約・実態に合わせて補充・修正してご利用ください。</w:t>
            </w:r>
          </w:p>
        </w:tc>
      </w:tr>
    </w:tbl>
    <w:p>
      <w:pPr>
        <w:spacing w:after="100" w:line="288"/>
      </w:pPr>
      <w:r>
        <w:rPr>
          <w:rFonts w:ascii="Meiryo" w:cs="Meiryo" w:eastAsia="Meiryo" w:hAnsi="Meiryo"/>
          <w:b w:val="false"/>
          <w:bCs w:val="false"/>
          <w:i w:val="false"/>
          <w:iCs w:val="false"/>
          <w:color w:val="5B6770"/>
          <w:sz w:val="18"/>
          <w:szCs w:val="18"/>
        </w:rPr>
        <w:t xml:space="preserve">法令・制度基準日：2026年6月18日</w:t>
      </w:r>
    </w:p>
    <w:sectPr>
      <w:footerReference w:type="default" r:id="rId7"/>
      <w:pgSz w:w="11906" w:h="16838" w:orient="portrait"/>
      <w:pgMar w:top="1440" w:right="1440" w:bottom="13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7DEE5" w:sz="4" w:space="6"/>
      </w:pBdr>
      <w:tabs>
        <w:tab w:val="right" w:pos="9026"/>
      </w:tabs>
    </w:pPr>
    <w:r>
      <w:rPr>
        <w:rFonts w:ascii="Meiryo" w:cs="Meiryo" w:eastAsia="Meiryo" w:hAnsi="Meiryo"/>
        <w:color w:val="5B6770"/>
        <w:sz w:val="16"/>
        <w:szCs w:val="16"/>
      </w:rPr>
      <w:t xml:space="preserve">Legal GPT｜法務・総務のための社内研修資料20選　第13回</w:t>
    </w:r>
    <w:r>
      <w:rPr>
        <w:rFonts w:ascii="Meiryo" w:cs="Meiryo" w:eastAsia="Meiryo" w:hAnsi="Meiryo"/>
      </w:rPr>
      <w:t xml:space="preserve">	</w:t>
    </w:r>
    <w:r>
      <w:rPr>
        <w:rFonts w:ascii="Meiryo" w:cs="Meiryo" w:eastAsia="Meiryo" w:hAnsi="Meiryo"/>
        <w:color w:val="5B6770"/>
        <w:sz w:val="16"/>
        <w:szCs w:val="16"/>
      </w:rPr>
      <w:t xml:space="preserve"/>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237A75"/>
      </w:rPr>
    </w:lvl>
    <w:lvl w:ilvl="1" w15:tentative="1">
      <w:start w:val="1"/>
      <w:numFmt w:val="bullet"/>
      <w:lvlText w:val="–"/>
      <w:lvlJc w:val="left"/>
      <w:pPr>
        <w:ind w:left="920" w:hanging="260"/>
      </w:pPr>
      <w:rPr>
        <w:color w:val="5B6770"/>
      </w:rPr>
    </w:lvl>
  </w:abstractNum>
  <w:abstractNum w:abstractNumId="3" w15:restartNumberingAfterBreak="0">
    <w:multiLevelType w:val="hybridMultilevel"/>
    <w:lvl w:ilvl="0" w15:tentative="1">
      <w:start w:val="1"/>
      <w:numFmt w:val="decimal"/>
      <w:lvlText w:val="%1."/>
      <w:lvlJc w:val="left"/>
      <w:pPr>
        <w:ind w:left="480" w:hanging="300"/>
      </w:pPr>
      <w:rPr>
        <w:b/>
        <w:bCs/>
        <w:color w:val="16314F"/>
      </w:rPr>
    </w:lvl>
  </w:abstractNum>
  <w:abstractNum w:abstractNumId="4" w15:restartNumberingAfterBreak="0">
    <w:multiLevelType w:val="hybridMultilevel"/>
    <w:lvl w:ilvl="0" w15:tentative="1">
      <w:start w:val="1"/>
      <w:numFmt w:val="decimal"/>
      <w:lvlText w:val="STEP %1"/>
      <w:lvlJc w:val="left"/>
      <w:pPr>
        <w:ind w:left="900" w:hanging="760"/>
      </w:pPr>
      <w:rPr>
        <w:b/>
        <w:bCs/>
        <w:color w:val="16314F"/>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280"/>
      <w:outlineLvl w:val="0"/>
    </w:pPr>
    <w:rPr>
      <w:rFonts w:ascii="Meiryo" w:cs="Meiryo" w:eastAsia="Meiryo" w:hAnsi="Meiryo"/>
      <w:b/>
      <w:bCs/>
      <w:color w:val="16314F"/>
      <w:sz w:val="30"/>
      <w:szCs w:val="30"/>
    </w:rPr>
  </w:style>
  <w:style w:type="paragraph" w:styleId="Heading2">
    <w:name w:val="Heading 2"/>
    <w:basedOn w:val="Normal"/>
    <w:next w:val="Normal"/>
    <w:qFormat/>
    <w:pPr>
      <w:spacing w:after="90" w:before="200"/>
      <w:outlineLvl w:val="1"/>
    </w:pPr>
    <w:rPr>
      <w:rFonts w:ascii="Meiryo" w:cs="Meiryo" w:eastAsia="Meiryo" w:hAnsi="Meiryo"/>
      <w:b/>
      <w:bCs/>
      <w:color w:val="243B53"/>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営業秘密・機密情報管理ハンドブック</dc:title>
  <dc:creator>Legal GPT</dc:creator>
  <cp:lastModifiedBy>Un-named</cp:lastModifiedBy>
  <cp:revision>1</cp:revision>
  <dcterms:created xsi:type="dcterms:W3CDTF">2026-06-22T05:32:59.645Z</dcterms:created>
  <dcterms:modified xsi:type="dcterms:W3CDTF">2026-06-22T05:32:59.645Z</dcterms:modified>
</cp:coreProperties>
</file>

<file path=docProps/custom.xml><?xml version="1.0" encoding="utf-8"?>
<Properties xmlns="http://schemas.openxmlformats.org/officeDocument/2006/custom-properties" xmlns:vt="http://schemas.openxmlformats.org/officeDocument/2006/docPropsVTypes"/>
</file>