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700"/>
      </w:pPr>
      <w:r>
        <w:rPr>
          <w:rFonts w:ascii="Meiryo" w:cs="Meiryo" w:eastAsia="Meiryo" w:hAnsi="Meiryo"/>
          <w:b/>
          <w:bCs/>
          <w:color w:val="B58A3A"/>
          <w:sz w:val="20"/>
          <w:szCs w:val="20"/>
        </w:rPr>
        <w:t xml:space="preserve">法務・総務のための社内研修資料20選</w:t>
      </w:r>
    </w:p>
    <w:p>
      <w:pPr>
        <w:spacing w:after="40"/>
      </w:pPr>
      <w:r>
        <w:rPr>
          <w:rFonts w:ascii="Meiryo" w:cs="Meiryo" w:eastAsia="Meiryo" w:hAnsi="Meiryo"/>
          <w:color w:val="5B6770"/>
          <w:sz w:val="19"/>
          <w:szCs w:val="19"/>
        </w:rPr>
        <w:t xml:space="preserve">第13回　営業秘密・機密情報管理研修</w:t>
      </w:r>
    </w:p>
    <w:p>
      <w:pPr>
        <w:pBdr>
          <w:bottom w:val="single" w:color="E7D9B4" w:sz="18" w:space="10"/>
        </w:pBdr>
        <w:spacing w:after="80" w:before="24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初動対応ツールキット</w:t>
      </w:r>
    </w:p>
    <w:p>
      <w:pPr>
        <w:spacing w:after="60" w:before="16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営業秘密・機密情報 漏えい・持出し初動対応ツールキット</w:t>
      </w:r>
    </w:p>
    <w:p>
      <w:pPr>
        <w:spacing w:after="260"/>
      </w:pPr>
      <w:r>
        <w:rPr>
          <w:rFonts w:ascii="Meiryo" w:cs="Meiryo" w:eastAsia="Meiryo" w:hAnsi="Meiryo"/>
          <w:color w:val="243B53"/>
          <w:sz w:val="23"/>
          <w:szCs w:val="23"/>
        </w:rPr>
        <w:t xml:space="preserve">初動フロー／インシデント記録／退職・委託終了確認／再発防止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2600"/>
        <w:gridCol w:w="6426"/>
      </w:tblGrid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対象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全社員・管理職・情報管理担当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構成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第1部〜第4部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関連研修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第13回　営業秘密・機密情報管理研修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基本方針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止める → 残す → 報告する</w:t>
            </w:r>
          </w:p>
        </w:tc>
      </w:tr>
      <w:tr>
        <w:tc>
          <w:tcPr>
            <w:tcW w:type="dxa" w:w="26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30"/>
              <w:bottom w:type="dxa" w:w="70"/>
              <w:right w:type="dxa" w:w="100"/>
            </w:tcMar>
          </w:tcPr>
          <w:p>
            <w:r>
              <w:rPr>
                <w:rFonts w:ascii="Meiryo" w:cs="Meiryo" w:eastAsia="Meiryo" w:hAnsi="Meiryo"/>
                <w:b/>
                <w:bCs/>
                <w:color w:val="16314F"/>
                <w:sz w:val="19"/>
                <w:szCs w:val="19"/>
              </w:rPr>
              <w:t xml:space="preserve">法令・制度基準日</w:t>
            </w:r>
          </w:p>
        </w:tc>
        <w:tc>
          <w:tcPr>
            <w:tcW w:type="dxa" w:w="64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20"/>
            </w:tcMar>
          </w:tcPr>
          <w:p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</w:tc>
      </w:tr>
    </w:tbl>
    <w:p>
      <w:pPr>
        <w:spacing w:before="240"/>
      </w:pPr>
      <w:r>
        <w:rPr>
          <w:rFonts w:ascii="Meiryo" w:cs="Meiryo" w:eastAsia="Meiryo" w:hAnsi="Meiryo"/>
          <w:i/>
          <w:iCs/>
          <w:color w:val="5B6770"/>
          <w:sz w:val="16"/>
          <w:szCs w:val="16"/>
        </w:rPr>
        <w:t xml:space="preserve">本資料は一般的な情報提供であり、特定の事案に関する法的助言ではありません。実際の運用は自社の規程・契約・最新の法令及び専門家への確認に基づいて判断してください。</w:t>
      </w:r>
    </w:p>
    <w:p>
      <w:r>
        <w:br w:type="page"/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このツールキットは、情報漏えい・誤共有・持出しに気づいたときの初動と、記録・確認・再発防止のための様式集です。基本は「止める→残す→報告する」です。独断で削除・上書き・初期化・証拠消去をしないでください。営業秘密該当性・法的責任・対外対応は現場で判断せず、関係部署につないでください。</w:t>
      </w:r>
    </w:p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第1部　漏えい・誤共有・持出し発見時の初動フロー</w:t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20"/>
          <w:szCs w:val="20"/>
        </w:rPr>
        <w:t xml:space="preserve">発見から再発防止までの流れです。順番に対応してください。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760"/>
        <w:gridCol w:w="8266"/>
      </w:tblGrid>
      <w:tr>
        <w:tc>
          <w:tcPr>
            <w:tcW w:type="dxa" w:w="76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2"/>
                <w:szCs w:val="22"/>
              </w:rPr>
              <w:t xml:space="preserve">1</w:t>
            </w:r>
          </w:p>
        </w:tc>
        <w:tc>
          <w:tcPr>
            <w:tcW w:type="dxa" w:w="826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70"/>
              <w:left w:type="dxa" w:w="150"/>
              <w:bottom w:type="dxa" w:w="70"/>
              <w:right w:type="dxa" w:w="130"/>
            </w:tcMar>
            <w:vAlign w:val="center"/>
          </w:tcPr>
          <w:p>
            <w:pPr>
              <w:spacing w:line="264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誤送信・誤共有・クラウド権限ミス・資料紛失・USB紛失・退職時持出し・前職情報持込み・外部AI入力等に気づく</w:t>
            </w:r>
          </w:p>
        </w:tc>
      </w:tr>
      <w:tr>
        <w:tc>
          <w:tcPr>
            <w:tcW w:type="dxa" w:w="76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B42318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2"/>
                <w:szCs w:val="22"/>
              </w:rPr>
              <w:t xml:space="preserve">2</w:t>
            </w:r>
          </w:p>
        </w:tc>
        <w:tc>
          <w:tcPr>
            <w:tcW w:type="dxa" w:w="826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BEAE8" w:val="clear"/>
            <w:tcMar>
              <w:top w:type="dxa" w:w="70"/>
              <w:left w:type="dxa" w:w="150"/>
              <w:bottom w:type="dxa" w:w="70"/>
              <w:right w:type="dxa" w:w="130"/>
            </w:tcMar>
            <w:vAlign w:val="center"/>
          </w:tcPr>
          <w:p>
            <w:pPr>
              <w:spacing w:line="264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0"/>
                <w:szCs w:val="20"/>
              </w:rPr>
              <w:t xml:space="preserve">独断で削除・上書き・初期化・証拠消去をしない</w:t>
            </w:r>
          </w:p>
        </w:tc>
      </w:tr>
      <w:tr>
        <w:tc>
          <w:tcPr>
            <w:tcW w:type="dxa" w:w="76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2"/>
                <w:szCs w:val="22"/>
              </w:rPr>
              <w:t xml:space="preserve">3</w:t>
            </w:r>
          </w:p>
        </w:tc>
        <w:tc>
          <w:tcPr>
            <w:tcW w:type="dxa" w:w="826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70"/>
              <w:left w:type="dxa" w:w="150"/>
              <w:bottom w:type="dxa" w:w="70"/>
              <w:right w:type="dxa" w:w="130"/>
            </w:tcMar>
            <w:vAlign w:val="center"/>
          </w:tcPr>
          <w:p>
            <w:pPr>
              <w:spacing w:line="264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追加共有・追加送信・追加ダウンロードを止める</w:t>
            </w:r>
          </w:p>
        </w:tc>
      </w:tr>
      <w:tr>
        <w:tc>
          <w:tcPr>
            <w:tcW w:type="dxa" w:w="76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2"/>
                <w:szCs w:val="22"/>
              </w:rPr>
              <w:t xml:space="preserve">4</w:t>
            </w:r>
          </w:p>
        </w:tc>
        <w:tc>
          <w:tcPr>
            <w:tcW w:type="dxa" w:w="826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70"/>
              <w:left w:type="dxa" w:w="150"/>
              <w:bottom w:type="dxa" w:w="70"/>
              <w:right w:type="dxa" w:w="130"/>
            </w:tcMar>
            <w:vAlign w:val="center"/>
          </w:tcPr>
          <w:p>
            <w:pPr>
              <w:spacing w:line="264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何が・誰に・いつ・どの範囲で共有されたかを記録する</w:t>
            </w:r>
          </w:p>
        </w:tc>
      </w:tr>
      <w:tr>
        <w:tc>
          <w:tcPr>
            <w:tcW w:type="dxa" w:w="76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2"/>
                <w:szCs w:val="22"/>
              </w:rPr>
              <w:t xml:space="preserve">5</w:t>
            </w:r>
          </w:p>
        </w:tc>
        <w:tc>
          <w:tcPr>
            <w:tcW w:type="dxa" w:w="826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70"/>
              <w:left w:type="dxa" w:w="150"/>
              <w:bottom w:type="dxa" w:w="70"/>
              <w:right w:type="dxa" w:w="130"/>
            </w:tcMar>
            <w:vAlign w:val="center"/>
          </w:tcPr>
          <w:p>
            <w:pPr>
              <w:spacing w:line="264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ファイル・メール・チャット・クラウドログ・共有リンク・アクセス権限・端末状態を保全する</w:t>
            </w:r>
          </w:p>
        </w:tc>
      </w:tr>
      <w:tr>
        <w:tc>
          <w:tcPr>
            <w:tcW w:type="dxa" w:w="76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2"/>
                <w:szCs w:val="22"/>
              </w:rPr>
              <w:t xml:space="preserve">6</w:t>
            </w:r>
          </w:p>
        </w:tc>
        <w:tc>
          <w:tcPr>
            <w:tcW w:type="dxa" w:w="826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70"/>
              <w:left w:type="dxa" w:w="150"/>
              <w:bottom w:type="dxa" w:w="70"/>
              <w:right w:type="dxa" w:w="130"/>
            </w:tcMar>
            <w:vAlign w:val="center"/>
          </w:tcPr>
          <w:p>
            <w:pPr>
              <w:spacing w:line="264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上長・法務・情報システム・知財・総務・人事・個人情報保護担当へ報告する</w:t>
            </w:r>
          </w:p>
        </w:tc>
      </w:tr>
      <w:tr>
        <w:tc>
          <w:tcPr>
            <w:tcW w:type="dxa" w:w="76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2"/>
                <w:szCs w:val="22"/>
              </w:rPr>
              <w:t xml:space="preserve">7</w:t>
            </w:r>
          </w:p>
        </w:tc>
        <w:tc>
          <w:tcPr>
            <w:tcW w:type="dxa" w:w="826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70"/>
              <w:left w:type="dxa" w:w="150"/>
              <w:bottom w:type="dxa" w:w="70"/>
              <w:right w:type="dxa" w:w="130"/>
            </w:tcMar>
            <w:vAlign w:val="center"/>
          </w:tcPr>
          <w:p>
            <w:pPr>
              <w:spacing w:line="264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営業秘密・機密情報・個人情報・契約上の秘密情報・前職情報の有無を確認する</w:t>
            </w:r>
          </w:p>
        </w:tc>
      </w:tr>
      <w:tr>
        <w:tc>
          <w:tcPr>
            <w:tcW w:type="dxa" w:w="76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2"/>
                <w:szCs w:val="22"/>
              </w:rPr>
              <w:t xml:space="preserve">8</w:t>
            </w:r>
          </w:p>
        </w:tc>
        <w:tc>
          <w:tcPr>
            <w:tcW w:type="dxa" w:w="826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70"/>
              <w:left w:type="dxa" w:w="150"/>
              <w:bottom w:type="dxa" w:w="70"/>
              <w:right w:type="dxa" w:w="130"/>
            </w:tcMar>
            <w:vAlign w:val="center"/>
          </w:tcPr>
          <w:p>
            <w:pPr>
              <w:spacing w:line="264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アクセス停止・リンク無効化・権限変更・返却要請・削除要請を会社として検討する</w:t>
            </w:r>
          </w:p>
        </w:tc>
      </w:tr>
      <w:tr>
        <w:tc>
          <w:tcPr>
            <w:tcW w:type="dxa" w:w="76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2"/>
                <w:szCs w:val="22"/>
              </w:rPr>
              <w:t xml:space="preserve">9</w:t>
            </w:r>
          </w:p>
        </w:tc>
        <w:tc>
          <w:tcPr>
            <w:tcW w:type="dxa" w:w="826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70"/>
              <w:left w:type="dxa" w:w="150"/>
              <w:bottom w:type="dxa" w:w="70"/>
              <w:right w:type="dxa" w:w="130"/>
            </w:tcMar>
            <w:vAlign w:val="center"/>
          </w:tcPr>
          <w:p>
            <w:pPr>
              <w:spacing w:line="264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取引先・本人・委託先・行政・公表・法的対応の要否を関係部署で判断する</w:t>
            </w:r>
          </w:p>
        </w:tc>
      </w:tr>
      <w:tr>
        <w:tc>
          <w:tcPr>
            <w:tcW w:type="dxa" w:w="76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16314F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2"/>
                <w:szCs w:val="22"/>
              </w:rPr>
              <w:t xml:space="preserve">10</w:t>
            </w:r>
          </w:p>
        </w:tc>
        <w:tc>
          <w:tcPr>
            <w:tcW w:type="dxa" w:w="826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FFFFFF" w:val="clear"/>
            <w:tcMar>
              <w:top w:type="dxa" w:w="70"/>
              <w:left w:type="dxa" w:w="150"/>
              <w:bottom w:type="dxa" w:w="70"/>
              <w:right w:type="dxa" w:w="130"/>
            </w:tcMar>
            <w:vAlign w:val="center"/>
          </w:tcPr>
          <w:p>
            <w:pPr>
              <w:spacing w:line="264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20"/>
                <w:szCs w:val="20"/>
              </w:rPr>
              <w:t xml:space="preserve">再発防止を行う</w:t>
            </w:r>
          </w:p>
        </w:tc>
      </w:tr>
    </w:tbl>
    <w:p>
      <w:pPr>
        <w:spacing w:after="40"/>
      </w:pPr>
      <w:r>
        <w:t xml:space="preserve"/>
      </w:r>
    </w:p>
    <w:p>
      <w:pPr>
        <w:keepNext/>
        <w:spacing w:after="70" w:before="140"/>
      </w:pPr>
      <w:r>
        <w:rPr>
          <w:rFonts w:ascii="Meiryo" w:cs="Meiryo" w:eastAsia="Meiryo" w:hAnsi="Meiryo"/>
          <w:b/>
          <w:bCs/>
          <w:color w:val="243B53"/>
          <w:sz w:val="23"/>
          <w:szCs w:val="23"/>
        </w:rPr>
        <w:t xml:space="preserve">発見直後のクイックチェック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520"/>
        <w:gridCol w:w="8506"/>
      </w:tblGrid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追加の送信・共有・ダウンロードを止めた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削除・上書き・初期化をしていない（証拠を保全した）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何が・誰に・いつ・どの範囲かをメモした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上長・関係部署へ報告した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自分だけで対外連絡・対外対応を行っていない</w:t>
            </w:r>
          </w:p>
        </w:tc>
      </w:tr>
    </w:tbl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第2部　秘密情報インシデント初動記録シート</w:t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20"/>
          <w:szCs w:val="20"/>
        </w:rPr>
        <w:t xml:space="preserve">発見した事象を記録します。分かる範囲で記入し、不明な点は「不明」と記載してください。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300"/>
        <w:gridCol w:w="5726"/>
      </w:tblGrid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受付番号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発見日時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発見者（氏名・所属）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発生日時（推定可）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発生経路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区分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誤送信／誤共有／クラウド権限／持出し／紛失／AI入力／退職時／前職情報／委託先／その他</w:t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対象情報の種類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秘密表示の有無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アクセス制限の有無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対象ファイル名・フォルダ・システム・クラウドサービス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共有相手・送信先・閲覧可能者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アクセスログ・ダウンロードログの有無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個人情報の有無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営業秘密・機密情報・契約上の秘密情報の有無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直ちに行った対応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証拠保全の状況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報告先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今後の対応予定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記録作成者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第3部　退職・転職・委託終了時の持出し確認シート</w:t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20"/>
          <w:szCs w:val="20"/>
        </w:rPr>
        <w:t xml:space="preserve">退職・異動・出向終了・委託終了時に、返却・削除・権限解除を確認します。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300"/>
        <w:gridCol w:w="5726"/>
      </w:tblGrid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対象者（氏名）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所属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区分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退職／異動／出向終了／委託終了／その他</w:t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返却対象物（PC・スマートフォン・USB・紙資料・ノート・名刺・社用カード・入館証）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返却確認：</w:t>
            </w:r>
          </w:p>
          <w:p>
            <w: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権限解除（クラウド・チャット・メール・Git・プロジェクト管理ツール・CRM・開発環境・共有フォルダ）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解除確認：</w:t>
            </w:r>
          </w:p>
          <w:p>
            <w: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私用端末・私用クラウド・個人メールへの保存有無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業務資料の削除確認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秘密保持誓約書・退職時誓約書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前職・転職先への情報持込み禁止確認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確認者（氏名）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確認日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備考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</w:tbl>
    <w:p>
      <w:pPr>
        <w:pStyle w:val="Heading1"/>
        <w:keepNext/>
        <w:pBdr>
          <w:bottom w:val="single" w:color="E7D9B4" w:sz="10" w:space="6"/>
        </w:pBdr>
        <w:spacing w:after="140" w:before="280"/>
      </w:pPr>
      <w:r>
        <w:rPr>
          <w:rFonts w:ascii="Meiryo" w:cs="Meiryo" w:eastAsia="Meiryo" w:hAnsi="Meiryo"/>
          <w:b/>
          <w:bCs/>
          <w:color w:val="16314F"/>
        </w:rPr>
        <w:t xml:space="preserve">第4部　再発防止・管理改善シート</w:t>
      </w:r>
    </w:p>
    <w:p>
      <w:pPr>
        <w:spacing w:after="100" w:line="288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20"/>
          <w:szCs w:val="20"/>
        </w:rPr>
        <w:t xml:space="preserve">原因を整理し、再発防止策を決めます。</w:t>
      </w:r>
    </w:p>
    <w:p>
      <w:pPr>
        <w:keepNext/>
        <w:spacing w:after="70" w:before="140"/>
      </w:pPr>
      <w:r>
        <w:rPr>
          <w:rFonts w:ascii="Meiryo" w:cs="Meiryo" w:eastAsia="Meiryo" w:hAnsi="Meiryo"/>
          <w:b/>
          <w:bCs/>
          <w:color w:val="B42318"/>
          <w:sz w:val="23"/>
          <w:szCs w:val="23"/>
        </w:rPr>
        <w:t xml:space="preserve">発生原因（該当に印）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520"/>
        <w:gridCol w:w="8506"/>
      </w:tblGrid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秘密表示不足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アクセス権限過大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共有リンク設定ミス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クラウド運用ルール不備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退職時確認不足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委託先管理不足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教育不足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生成AI利用ルール未整備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私用端末・私用クラウド利用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その他</w:t>
            </w:r>
          </w:p>
        </w:tc>
      </w:tr>
    </w:tbl>
    <w:p>
      <w:pPr>
        <w:spacing w:after="40"/>
      </w:pPr>
      <w:r>
        <w:t xml:space="preserve"/>
      </w:r>
    </w:p>
    <w:p>
      <w:pPr>
        <w:keepNext/>
        <w:spacing w:after="70" w:before="140"/>
      </w:pPr>
      <w:r>
        <w:rPr>
          <w:rFonts w:ascii="Meiryo" w:cs="Meiryo" w:eastAsia="Meiryo" w:hAnsi="Meiryo"/>
          <w:b/>
          <w:bCs/>
          <w:color w:val="2F6B4F"/>
          <w:sz w:val="23"/>
          <w:szCs w:val="23"/>
        </w:rPr>
        <w:t xml:space="preserve">再発防止策（該当に印）</w:t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520"/>
        <w:gridCol w:w="8506"/>
      </w:tblGrid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秘密表示の見直し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アクセス権限の棚卸し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共有リンク期限の設定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退職時チェックリストの導入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委託先・取引先とのNDA見直し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教育・周知の実施</w:t>
            </w:r>
          </w:p>
        </w:tc>
      </w:tr>
      <w:tr>
        <w:tc>
          <w:tcPr>
            <w:tcW w:type="dxa" w:w="52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80"/>
              <w:bottom w:type="dxa" w:w="70"/>
              <w:right w:type="dxa" w:w="40"/>
            </w:tcMar>
            <w:vAlign w:val="top"/>
          </w:tcPr>
          <w:p>
            <w:pPr>
              <w:jc w:val="center"/>
            </w:pPr>
            <w:r>
              <w:rPr>
                <w:rFonts w:ascii="Meiryo" w:cs="Meiryo" w:eastAsia="Meiryo" w:hAnsi="Meiryo"/>
                <w:color w:val="16314F"/>
                <w:sz w:val="22"/>
                <w:szCs w:val="22"/>
              </w:rPr>
              <w:t xml:space="preserve">□</w:t>
            </w:r>
          </w:p>
        </w:tc>
        <w:tc>
          <w:tcPr>
            <w:tcW w:type="dxa" w:w="850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30"/>
              <w:bottom w:type="dxa" w:w="70"/>
              <w:right w:type="dxa" w:w="13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その他</w:t>
            </w:r>
          </w:p>
        </w:tc>
      </w:tr>
    </w:tbl>
    <w:p>
      <w:pPr>
        <w:spacing w:after="40"/>
      </w:pPr>
      <w:r>
        <w:t xml:space="preserve"/>
      </w:r>
    </w:p>
    <w:tbl>
      <w:tblPr>
        <w:tblW w:type="dxa" w:w="9026"/>
        <w:tblBorders>
          <w:top w:val="single" w:color="D7DEE5" w:sz="4"/>
          <w:left w:val="single" w:color="D7DEE5" w:sz="4"/>
          <w:bottom w:val="single" w:color="D7DEE5" w:sz="4"/>
          <w:right w:val="single" w:color="D7DEE5" w:sz="4"/>
          <w:insideH w:val="single" w:color="D7DEE5" w:sz="4"/>
          <w:insideV w:val="single" w:color="D7DEE5" w:sz="4"/>
        </w:tblBorders>
      </w:tblPr>
      <w:tblGrid>
        <w:gridCol w:w="3300"/>
        <w:gridCol w:w="5726"/>
      </w:tblGrid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発生原因（詳細）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再発防止策（詳細）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実施責任者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期限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shd w:fill="E9EDF2" w:val="clear"/>
            <w:tcMar>
              <w:top w:type="dxa" w:w="70"/>
              <w:left w:type="dxa" w:w="120"/>
              <w:bottom w:type="dxa" w:w="70"/>
              <w:right w:type="dxa" w:w="100"/>
            </w:tcMar>
            <w:vAlign w:val="top"/>
          </w:tcPr>
          <w:p>
            <w:pPr>
              <w:spacing w:line="2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フォローアップ日</w:t>
            </w:r>
          </w:p>
        </w:tc>
        <w:tc>
          <w:tcPr>
            <w:tcW w:type="dxa" w:w="5726"/>
            <w:tcBorders>
              <w:top w:val="single" w:color="D7DEE5" w:sz="4"/>
              <w:left w:val="single" w:color="D7DEE5" w:sz="4"/>
              <w:bottom w:val="single" w:color="D7DEE5" w:sz="4"/>
              <w:right w:val="single" w:color="D7DEE5" w:sz="4"/>
            </w:tcBorders>
            <w:tcMar>
              <w:top w:type="dxa" w:w="70"/>
              <w:left w:type="dxa" w:w="120"/>
              <w:bottom w:type="dxa" w:w="70"/>
              <w:right w:type="dxa" w:w="120"/>
            </w:tcMar>
            <w:vAlign w:val="top"/>
          </w:tcPr>
          <w:p>
            <w:pPr>
              <w:spacing w:line="264"/>
            </w:pPr>
            <w:r>
              <w:rPr>
                <w:rFonts w:ascii="Meiryo" w:cs="Meiryo" w:eastAsia="Meiryo" w:hAnsi="Meiryo"/>
                <w:color w:val="5B6770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t xml:space="preserve"/>
      </w:r>
    </w:p>
    <w:tbl>
      <w:tblPr>
        <w:tblW w:type="dxa" w:w="9026"/>
        <w:tblBorders>
          <w:top w:val="single" w:color="EEF1F5" w:sz="2"/>
          <w:left w:val="single" w:color="5B6770" w:sz="24"/>
          <w:bottom w:val="single" w:color="EEF1F5" w:sz="2"/>
          <w:right w:val="single" w:color="EEF1F5" w:sz="2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shd w:fill="EEF1F5" w:val="clear"/>
            <w:tcMar>
              <w:top w:type="dxa" w:w="110"/>
              <w:left w:type="dxa" w:w="20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5B6770"/>
                <w:sz w:val="21"/>
                <w:szCs w:val="21"/>
              </w:rPr>
              <w:t xml:space="preserve">注意事項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本ツールキットは一般的な様式・確認補助であり、特定の事案の結論や法的・技術的判断を保証するものではありません。</w:t>
            </w:r>
          </w:p>
          <w:p>
            <w:pPr>
              <w:spacing w:after="5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自社の情報漏えい時の報告ルート・連絡基準・規程・契約に合わせて、項目を補充・修正してご利用ください。</w:t>
            </w:r>
          </w:p>
          <w:p>
            <w:pPr>
              <w:spacing w:after="0" w:line="270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法令・制度基準日：2026年6月18日</w:t>
            </w:r>
          </w:p>
        </w:tc>
      </w:tr>
    </w:tbl>
    <w:sectPr>
      <w:footerReference w:type="default" r:id="rId7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7DEE5" w:sz="4" w:space="6"/>
      </w:pBdr>
      <w:tabs>
        <w:tab w:val="right" w:pos="9026"/>
      </w:tabs>
    </w:pPr>
    <w:r>
      <w:rPr>
        <w:rFonts w:ascii="Meiryo" w:cs="Meiryo" w:eastAsia="Meiryo" w:hAnsi="Meiryo"/>
        <w:color w:val="5B6770"/>
        <w:sz w:val="16"/>
        <w:szCs w:val="16"/>
      </w:rPr>
      <w:t xml:space="preserve">Legal GPT｜漏えい・持出し初動対応ツールキット　第13回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770"/>
        <w:sz w:val="16"/>
        <w:szCs w:val="16"/>
      </w:rPr>
      <w:t xml:space="preserve"/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37A75"/>
      </w:rPr>
    </w:lvl>
    <w:lvl w:ilvl="1" w15:tentative="1">
      <w:start w:val="1"/>
      <w:numFmt w:val="bullet"/>
      <w:lvlText w:val="–"/>
      <w:lvlJc w:val="left"/>
      <w:pPr>
        <w:ind w:left="920" w:hanging="260"/>
      </w:pPr>
      <w:rPr>
        <w:color w:val="5B677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STEP %1"/>
      <w:lvlJc w:val="left"/>
      <w:pPr>
        <w:ind w:left="900" w:hanging="7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200"/>
      <w:outlineLvl w:val="1"/>
    </w:pPr>
    <w:rPr>
      <w:rFonts w:ascii="Meiryo" w:cs="Meiryo" w:eastAsia="Meiryo" w:hAnsi="Meiryo"/>
      <w:b/>
      <w:bCs/>
      <w:color w:val="243B5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営業秘密・機密情報 漏えい・持出し初動対応ツールキット</dc:title>
  <dc:creator>Legal GPT</dc:creator>
  <cp:lastModifiedBy>Un-named</cp:lastModifiedBy>
  <cp:revision>1</cp:revision>
  <dcterms:created xsi:type="dcterms:W3CDTF">2026-06-22T05:34:38.059Z</dcterms:created>
  <dcterms:modified xsi:type="dcterms:W3CDTF">2026-06-22T05:34:38.060Z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