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700"/>
      </w:pPr>
      <w:r>
        <w:rPr>
          <w:rFonts w:ascii="Meiryo" w:cs="Meiryo" w:eastAsia="Meiryo" w:hAnsi="Meiryo"/>
          <w:b/>
          <w:bCs/>
          <w:color w:val="B58A3A"/>
          <w:sz w:val="20"/>
          <w:szCs w:val="20"/>
        </w:rPr>
        <w:t xml:space="preserve">法務・総務のための社内研修資料20選</w:t>
      </w:r>
    </w:p>
    <w:p>
      <w:pPr>
        <w:spacing w:after="40"/>
      </w:pPr>
      <w:r>
        <w:rPr>
          <w:rFonts w:ascii="Meiryo" w:cs="Meiryo" w:eastAsia="Meiryo" w:hAnsi="Meiryo"/>
          <w:color w:val="5B6770"/>
          <w:sz w:val="19"/>
          <w:szCs w:val="19"/>
        </w:rPr>
        <w:t xml:space="preserve">第13回　営業秘密・機密情報管理研修</w:t>
      </w:r>
    </w:p>
    <w:p>
      <w:pPr>
        <w:pBdr>
          <w:bottom w:val="single" w:color="E7D9B4" w:sz="18" w:space="10"/>
        </w:pBdr>
        <w:spacing w:after="80" w:before="240"/>
      </w:pPr>
      <w:r>
        <w:rPr>
          <w:rFonts w:ascii="Meiryo" w:cs="Meiryo" w:eastAsia="Meiryo" w:hAnsi="Meiryo"/>
          <w:b/>
          <w:bCs/>
          <w:color w:val="237A75"/>
          <w:sz w:val="22"/>
          <w:szCs w:val="22"/>
        </w:rPr>
        <w:t xml:space="preserve">確認テスト（問題）</w:t>
      </w:r>
    </w:p>
    <w:p>
      <w:pPr>
        <w:spacing w:after="60" w:before="160"/>
      </w:pPr>
      <w:r>
        <w:rPr>
          <w:rFonts w:ascii="Meiryo" w:cs="Meiryo" w:eastAsia="Meiryo" w:hAnsi="Meiryo"/>
          <w:b/>
          <w:bCs/>
          <w:color w:val="16314F"/>
          <w:sz w:val="40"/>
          <w:szCs w:val="40"/>
        </w:rPr>
        <w:t xml:space="preserve">営業秘密・機密情報管理研修 確認テスト</w:t>
      </w:r>
    </w:p>
    <w:p>
      <w:pPr>
        <w:spacing w:after="260"/>
      </w:pPr>
      <w:r>
        <w:rPr>
          <w:rFonts w:ascii="Meiryo" w:cs="Meiryo" w:eastAsia="Meiryo" w:hAnsi="Meiryo"/>
          <w:color w:val="243B53"/>
          <w:sz w:val="23"/>
          <w:szCs w:val="23"/>
        </w:rPr>
        <w:t xml:space="preserve">○×3問・四肢択一4問・ケース判断5問（全12問）</w:t>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2600"/>
        <w:gridCol w:w="6426"/>
      </w:tblGrid>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対象</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全社員・管理職</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問題数</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全12問（得点欄：／12点）</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関連研修</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第13回　営業秘密・機密情報管理研修</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注意</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解答は本冊子に掲載していません</w:t>
            </w:r>
          </w:p>
        </w:tc>
      </w:tr>
      <w:tr>
        <w:tc>
          <w:tcPr>
            <w:tcW w:type="dxa" w:w="2600"/>
            <w:tcBorders>
              <w:top w:val="single" w:color="D7DEE5" w:sz="4"/>
              <w:left w:val="single" w:color="D7DEE5" w:sz="4"/>
              <w:bottom w:val="single" w:color="D7DEE5" w:sz="4"/>
              <w:right w:val="single" w:color="D7DEE5" w:sz="4"/>
            </w:tcBorders>
            <w:shd w:fill="E9EDF2" w:val="clear"/>
            <w:tcMar>
              <w:top w:type="dxa" w:w="70"/>
              <w:left w:type="dxa" w:w="130"/>
              <w:bottom w:type="dxa" w:w="70"/>
              <w:right w:type="dxa" w:w="100"/>
            </w:tcMar>
          </w:tcPr>
          <w:p>
            <w:r>
              <w:rPr>
                <w:rFonts w:ascii="Meiryo" w:cs="Meiryo" w:eastAsia="Meiryo" w:hAnsi="Meiryo"/>
                <w:b/>
                <w:bCs/>
                <w:color w:val="16314F"/>
                <w:sz w:val="19"/>
                <w:szCs w:val="19"/>
              </w:rPr>
              <w:t xml:space="preserve">法令・制度基準日</w:t>
            </w:r>
          </w:p>
        </w:tc>
        <w:tc>
          <w:tcPr>
            <w:tcW w:type="dxa" w:w="6426"/>
            <w:tcBorders>
              <w:top w:val="single" w:color="D7DEE5" w:sz="4"/>
              <w:left w:val="single" w:color="D7DEE5" w:sz="4"/>
              <w:bottom w:val="single" w:color="D7DEE5" w:sz="4"/>
              <w:right w:val="single" w:color="D7DEE5" w:sz="4"/>
            </w:tcBorders>
            <w:tcMar>
              <w:top w:type="dxa" w:w="70"/>
              <w:left w:type="dxa" w:w="130"/>
              <w:bottom w:type="dxa" w:w="70"/>
              <w:right w:type="dxa" w:w="120"/>
            </w:tcMar>
          </w:tcPr>
          <w:p>
            <w:r>
              <w:rPr>
                <w:rFonts w:ascii="Meiryo" w:cs="Meiryo" w:eastAsia="Meiryo" w:hAnsi="Meiryo"/>
                <w:color w:val="263238"/>
                <w:sz w:val="19"/>
                <w:szCs w:val="19"/>
              </w:rPr>
              <w:t xml:space="preserve">2026年6月18日</w:t>
            </w:r>
          </w:p>
        </w:tc>
      </w:tr>
    </w:tbl>
    <w:p>
      <w:pPr>
        <w:spacing w:before="240"/>
      </w:pPr>
      <w:r>
        <w:rPr>
          <w:rFonts w:ascii="Meiryo" w:cs="Meiryo" w:eastAsia="Meiryo" w:hAnsi="Meiryo"/>
          <w:i/>
          <w:iCs/>
          <w:color w:val="5B6770"/>
          <w:sz w:val="16"/>
          <w:szCs w:val="16"/>
        </w:rPr>
        <w:t xml:space="preserve">本資料は一般的な情報提供であり、特定の事案に関する法的助言ではありません。実際の運用は自社の規程・契約・最新の法令及び専門家への確認に基づいて判断してください。</w:t>
      </w:r>
    </w:p>
    <w:p>
      <w:r>
        <w:br w:type="page"/>
      </w:r>
    </w:p>
    <w:tbl>
      <w:tblPr>
        <w:tblW w:type="dxa" w:w="9026"/>
        <w:tblBorders>
          <w:top w:val="single" w:color="D7DEE5" w:sz="4"/>
          <w:left w:val="single" w:color="D7DEE5" w:sz="4"/>
          <w:bottom w:val="single" w:color="D7DEE5" w:sz="4"/>
          <w:right w:val="single" w:color="D7DEE5" w:sz="4"/>
          <w:insideH w:val="single" w:color="D7DEE5" w:sz="4"/>
          <w:insideV w:val="single" w:color="D7DEE5" w:sz="4"/>
        </w:tblBorders>
      </w:tblPr>
      <w:tblGrid>
        <w:gridCol w:w="2200"/>
        <w:gridCol w:w="6826"/>
      </w:tblGrid>
      <w:tr>
        <w:tc>
          <w:tcPr>
            <w:tcW w:type="dxa" w:w="22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氏名</w:t>
            </w:r>
          </w:p>
        </w:tc>
        <w:tc>
          <w:tcPr>
            <w:tcW w:type="dxa" w:w="68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5B6770"/>
                <w:sz w:val="20"/>
                <w:szCs w:val="20"/>
              </w:rPr>
              <w:t xml:space="preserve"/>
            </w:r>
          </w:p>
        </w:tc>
      </w:tr>
      <w:tr>
        <w:tc>
          <w:tcPr>
            <w:tcW w:type="dxa" w:w="22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所属</w:t>
            </w:r>
          </w:p>
        </w:tc>
        <w:tc>
          <w:tcPr>
            <w:tcW w:type="dxa" w:w="68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5B6770"/>
                <w:sz w:val="20"/>
                <w:szCs w:val="20"/>
              </w:rPr>
              <w:t xml:space="preserve"/>
            </w:r>
          </w:p>
        </w:tc>
      </w:tr>
      <w:tr>
        <w:tc>
          <w:tcPr>
            <w:tcW w:type="dxa" w:w="22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実施日</w:t>
            </w:r>
          </w:p>
        </w:tc>
        <w:tc>
          <w:tcPr>
            <w:tcW w:type="dxa" w:w="68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5B6770"/>
                <w:sz w:val="20"/>
                <w:szCs w:val="20"/>
              </w:rPr>
              <w:t xml:space="preserve"/>
            </w:r>
          </w:p>
        </w:tc>
      </w:tr>
      <w:tr>
        <w:tc>
          <w:tcPr>
            <w:tcW w:type="dxa" w:w="2200"/>
            <w:tcBorders>
              <w:top w:val="single" w:color="D7DEE5" w:sz="4"/>
              <w:left w:val="single" w:color="D7DEE5" w:sz="4"/>
              <w:bottom w:val="single" w:color="D7DEE5" w:sz="4"/>
              <w:right w:val="single" w:color="D7DEE5" w:sz="4"/>
            </w:tcBorders>
            <w:shd w:fill="E9EDF2" w:val="clear"/>
            <w:tcMar>
              <w:top w:type="dxa" w:w="70"/>
              <w:left w:type="dxa" w:w="120"/>
              <w:bottom w:type="dxa" w:w="70"/>
              <w:right w:type="dxa" w:w="100"/>
            </w:tcMar>
            <w:vAlign w:val="top"/>
          </w:tcPr>
          <w:p>
            <w:pPr>
              <w:spacing w:line="260"/>
            </w:pPr>
            <w:r>
              <w:rPr>
                <w:rFonts w:ascii="Meiryo" w:cs="Meiryo" w:eastAsia="Meiryo" w:hAnsi="Meiryo"/>
                <w:b/>
                <w:bCs/>
                <w:color w:val="16314F"/>
                <w:sz w:val="20"/>
                <w:szCs w:val="20"/>
              </w:rPr>
              <w:t xml:space="preserve">得点</w:t>
            </w:r>
          </w:p>
        </w:tc>
        <w:tc>
          <w:tcPr>
            <w:tcW w:type="dxa" w:w="6826"/>
            <w:tcBorders>
              <w:top w:val="single" w:color="D7DEE5" w:sz="4"/>
              <w:left w:val="single" w:color="D7DEE5" w:sz="4"/>
              <w:bottom w:val="single" w:color="D7DEE5" w:sz="4"/>
              <w:right w:val="single" w:color="D7DEE5" w:sz="4"/>
            </w:tcBorders>
            <w:tcMar>
              <w:top w:type="dxa" w:w="70"/>
              <w:left w:type="dxa" w:w="120"/>
              <w:bottom w:type="dxa" w:w="70"/>
              <w:right w:type="dxa" w:w="120"/>
            </w:tcMar>
            <w:vAlign w:val="top"/>
          </w:tcPr>
          <w:p>
            <w:pPr>
              <w:spacing w:line="264"/>
            </w:pPr>
            <w:r>
              <w:rPr>
                <w:rFonts w:ascii="Meiryo" w:cs="Meiryo" w:eastAsia="Meiryo" w:hAnsi="Meiryo"/>
                <w:color w:val="263238"/>
                <w:sz w:val="20"/>
                <w:szCs w:val="20"/>
              </w:rPr>
              <w:t xml:space="preserve">　　　　／ 12 点</w:t>
            </w:r>
          </w:p>
        </w:tc>
      </w:tr>
    </w:tbl>
    <w:p>
      <w:pPr>
        <w:spacing w:after="60"/>
      </w:pPr>
      <w:r>
        <w:t xml:space="preserve"/>
      </w:r>
    </w:p>
    <w:tbl>
      <w:tblPr>
        <w:tblW w:type="dxa" w:w="9026"/>
        <w:tblBorders>
          <w:top w:val="single" w:color="E7F1F0" w:sz="2"/>
          <w:left w:val="single" w:color="237A75" w:sz="24"/>
          <w:bottom w:val="single" w:color="E7F1F0" w:sz="2"/>
          <w:right w:val="single" w:color="E7F1F0" w:sz="2"/>
          <w:insideH w:val="single" w:color="auto" w:sz="4"/>
          <w:insideV w:val="single" w:color="auto" w:sz="4"/>
        </w:tblBorders>
      </w:tblPr>
      <w:tblGrid>
        <w:gridCol w:w="9026"/>
      </w:tblGrid>
      <w:tr>
        <w:tc>
          <w:tcPr>
            <w:tcW w:type="dxa" w:w="9026"/>
            <w:shd w:fill="E7F1F0" w:val="clear"/>
            <w:tcMar>
              <w:top w:type="dxa" w:w="110"/>
              <w:left w:type="dxa" w:w="200"/>
              <w:bottom w:type="dxa" w:w="110"/>
              <w:right w:type="dxa" w:w="160"/>
            </w:tcMar>
          </w:tcPr>
          <w:p>
            <w:pPr>
              <w:spacing w:after="60"/>
            </w:pPr>
            <w:r>
              <w:rPr>
                <w:rFonts w:ascii="Meiryo" w:cs="Meiryo" w:eastAsia="Meiryo" w:hAnsi="Meiryo"/>
                <w:b/>
                <w:bCs/>
                <w:color w:val="237A75"/>
                <w:sz w:val="21"/>
                <w:szCs w:val="21"/>
              </w:rPr>
              <w:t xml:space="preserve">受験のしかた</w:t>
            </w:r>
          </w:p>
          <w:p>
            <w:pPr>
              <w:spacing w:after="50" w:line="270"/>
            </w:pPr>
            <w:r>
              <w:rPr>
                <w:rFonts w:ascii="Meiryo" w:cs="Meiryo" w:eastAsia="Meiryo" w:hAnsi="Meiryo"/>
                <w:color w:val="263238"/>
                <w:sz w:val="20"/>
                <w:szCs w:val="20"/>
              </w:rPr>
              <w:t xml:space="preserve">全12問です。○×問題3問、四肢択一4問、ケース判断5問です。</w:t>
            </w:r>
          </w:p>
          <w:p>
            <w:pPr>
              <w:spacing w:after="50" w:line="270"/>
            </w:pPr>
            <w:r>
              <w:rPr>
                <w:rFonts w:ascii="Meiryo" w:cs="Meiryo" w:eastAsia="Meiryo" w:hAnsi="Meiryo"/>
                <w:color w:val="263238"/>
                <w:sz w:val="20"/>
                <w:szCs w:val="20"/>
              </w:rPr>
              <w:t xml:space="preserve">○×は○か×に印を、四肢択一・ケース判断は最も適切な記号を1つ選んでください。</w:t>
            </w:r>
          </w:p>
          <w:p>
            <w:pPr>
              <w:spacing w:after="50" w:line="270"/>
            </w:pPr>
            <w:r>
              <w:rPr>
                <w:rFonts w:ascii="Meiryo" w:cs="Meiryo" w:eastAsia="Meiryo" w:hAnsi="Meiryo"/>
                <w:color w:val="263238"/>
                <w:sz w:val="20"/>
                <w:szCs w:val="20"/>
              </w:rPr>
              <w:t xml:space="preserve">判断に迷う問題は、その理由を自由記述欄に書いてください。</w:t>
            </w:r>
          </w:p>
          <w:p>
            <w:pPr>
              <w:spacing w:after="0" w:line="270"/>
            </w:pPr>
            <w:r>
              <w:rPr>
                <w:rFonts w:ascii="Meiryo" w:cs="Meiryo" w:eastAsia="Meiryo" w:hAnsi="Meiryo"/>
                <w:color w:val="263238"/>
                <w:sz w:val="20"/>
                <w:szCs w:val="20"/>
              </w:rPr>
              <w:t xml:space="preserve">この確認テストは、知識の暗記ではなく、実務で正しく行動できるかを確認するものです。</w:t>
            </w:r>
          </w:p>
        </w:tc>
      </w:tr>
    </w:tbl>
    <w:p>
      <w:pPr>
        <w:pStyle w:val="Heading1"/>
        <w:keepNext/>
        <w:pBdr>
          <w:bottom w:val="single" w:color="E7D9B4" w:sz="10" w:space="6"/>
        </w:pBdr>
        <w:spacing w:after="140" w:before="280"/>
      </w:pPr>
      <w:r>
        <w:rPr>
          <w:rFonts w:ascii="Meiryo" w:cs="Meiryo" w:eastAsia="Meiryo" w:hAnsi="Meiryo"/>
          <w:b/>
          <w:bCs/>
          <w:color w:val="16314F"/>
        </w:rPr>
        <w:t xml:space="preserve">第1部　○×問題（3問）</w:t>
      </w:r>
    </w:p>
    <w:p>
      <w:pPr>
        <w:keepNext/>
        <w:spacing w:after="50" w:before="160"/>
      </w:pPr>
      <w:r>
        <w:rPr>
          <w:rFonts w:ascii="Meiryo" w:cs="Meiryo" w:eastAsia="Meiryo" w:hAnsi="Meiryo"/>
          <w:b/>
          <w:bCs/>
          <w:color w:val="16314F"/>
          <w:sz w:val="22"/>
          <w:szCs w:val="22"/>
        </w:rPr>
        <w:t xml:space="preserve">問1　</w:t>
      </w:r>
      <w:r>
        <w:rPr>
          <w:rFonts w:ascii="Meiryo" w:cs="Meiryo" w:eastAsia="Meiryo" w:hAnsi="Meiryo"/>
          <w:color w:val="263238"/>
          <w:sz w:val="21"/>
          <w:szCs w:val="21"/>
        </w:rPr>
        <w:t xml:space="preserve">業務で自分が作成した顧客リストであれば、退職時に個人のメールアドレスへ送って持ち出してもよい。</w:t>
      </w:r>
    </w:p>
    <w:p>
      <w:pPr>
        <w:spacing w:after="60"/>
      </w:pPr>
      <w:r>
        <w:rPr>
          <w:rFonts w:ascii="Meiryo" w:cs="Meiryo" w:eastAsia="Meiryo" w:hAnsi="Meiryo"/>
          <w:b/>
          <w:bCs/>
          <w:color w:val="243B53"/>
          <w:sz w:val="21"/>
          <w:szCs w:val="21"/>
        </w:rPr>
        <w:t xml:space="preserve">　　解答：　　○　　・　　×</w:t>
      </w:r>
    </w:p>
    <w:p>
      <w:pPr>
        <w:keepNext/>
        <w:spacing w:after="50" w:before="160"/>
      </w:pPr>
      <w:r>
        <w:rPr>
          <w:rFonts w:ascii="Meiryo" w:cs="Meiryo" w:eastAsia="Meiryo" w:hAnsi="Meiryo"/>
          <w:b/>
          <w:bCs/>
          <w:color w:val="16314F"/>
          <w:sz w:val="22"/>
          <w:szCs w:val="22"/>
        </w:rPr>
        <w:t xml:space="preserve">問2　</w:t>
      </w:r>
      <w:r>
        <w:rPr>
          <w:rFonts w:ascii="Meiryo" w:cs="Meiryo" w:eastAsia="Meiryo" w:hAnsi="Meiryo"/>
          <w:color w:val="263238"/>
          <w:sz w:val="21"/>
          <w:szCs w:val="21"/>
        </w:rPr>
        <w:t xml:space="preserve">外部の無料AIサービスでも、出力結果だけを業務に使うのであれば、秘密保持条項のある契約書全文や未公表の技術資料をそのまま入力してよい。</w:t>
      </w:r>
    </w:p>
    <w:p>
      <w:pPr>
        <w:spacing w:after="60"/>
      </w:pPr>
      <w:r>
        <w:rPr>
          <w:rFonts w:ascii="Meiryo" w:cs="Meiryo" w:eastAsia="Meiryo" w:hAnsi="Meiryo"/>
          <w:b/>
          <w:bCs/>
          <w:color w:val="243B53"/>
          <w:sz w:val="21"/>
          <w:szCs w:val="21"/>
        </w:rPr>
        <w:t xml:space="preserve">　　解答：　　○　　・　　×</w:t>
      </w:r>
    </w:p>
    <w:p>
      <w:pPr>
        <w:keepNext/>
        <w:spacing w:after="50" w:before="160"/>
      </w:pPr>
      <w:r>
        <w:rPr>
          <w:rFonts w:ascii="Meiryo" w:cs="Meiryo" w:eastAsia="Meiryo" w:hAnsi="Meiryo"/>
          <w:b/>
          <w:bCs/>
          <w:color w:val="16314F"/>
          <w:sz w:val="22"/>
          <w:szCs w:val="22"/>
        </w:rPr>
        <w:t xml:space="preserve">問3　</w:t>
      </w:r>
      <w:r>
        <w:rPr>
          <w:rFonts w:ascii="Meiryo" w:cs="Meiryo" w:eastAsia="Meiryo" w:hAnsi="Meiryo"/>
          <w:color w:val="263238"/>
          <w:sz w:val="21"/>
          <w:szCs w:val="21"/>
        </w:rPr>
        <w:t xml:space="preserve">情報漏えいのおそれに気づいたが、漏えいしたか確証がない場合は、確証が得られるまで自分で様子を見てから報告すればよい。</w:t>
      </w:r>
    </w:p>
    <w:p>
      <w:pPr>
        <w:spacing w:after="60"/>
      </w:pPr>
      <w:r>
        <w:rPr>
          <w:rFonts w:ascii="Meiryo" w:cs="Meiryo" w:eastAsia="Meiryo" w:hAnsi="Meiryo"/>
          <w:b/>
          <w:bCs/>
          <w:color w:val="243B53"/>
          <w:sz w:val="21"/>
          <w:szCs w:val="21"/>
        </w:rPr>
        <w:t xml:space="preserve">　　解答：　　○　　・　　×</w:t>
      </w:r>
    </w:p>
    <w:p>
      <w:pPr>
        <w:pStyle w:val="Heading1"/>
        <w:keepNext/>
        <w:pBdr>
          <w:bottom w:val="single" w:color="E7D9B4" w:sz="10" w:space="6"/>
        </w:pBdr>
        <w:spacing w:after="140" w:before="280"/>
      </w:pPr>
      <w:r>
        <w:rPr>
          <w:rFonts w:ascii="Meiryo" w:cs="Meiryo" w:eastAsia="Meiryo" w:hAnsi="Meiryo"/>
          <w:b/>
          <w:bCs/>
          <w:color w:val="16314F"/>
        </w:rPr>
        <w:t xml:space="preserve">第2部　四肢択一問題（4問）</w:t>
      </w:r>
    </w:p>
    <w:p>
      <w:pPr>
        <w:keepNext/>
        <w:spacing w:after="50" w:before="160"/>
      </w:pPr>
      <w:r>
        <w:rPr>
          <w:rFonts w:ascii="Meiryo" w:cs="Meiryo" w:eastAsia="Meiryo" w:hAnsi="Meiryo"/>
          <w:b/>
          <w:bCs/>
          <w:color w:val="16314F"/>
          <w:sz w:val="22"/>
          <w:szCs w:val="22"/>
        </w:rPr>
        <w:t xml:space="preserve">問4　</w:t>
      </w:r>
      <w:r>
        <w:rPr>
          <w:rFonts w:ascii="Meiryo" w:cs="Meiryo" w:eastAsia="Meiryo" w:hAnsi="Meiryo"/>
          <w:color w:val="263238"/>
          <w:sz w:val="21"/>
          <w:szCs w:val="21"/>
        </w:rPr>
        <w:t xml:space="preserve">不正競争防止法上の「営業秘密」の3要件の組合せとして正しいものはどれか。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秘密管理性・有用性・非公知性</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秘密管理性・希少性・公知性</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重要性・有用性・登録性</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秘密管理性・独自性・新規性</w:t>
      </w:r>
    </w:p>
    <w:p>
      <w:pPr>
        <w:spacing w:after="60" w:before="30"/>
      </w:pPr>
      <w:r>
        <w:rPr>
          <w:rFonts w:ascii="Meiryo" w:cs="Meiryo" w:eastAsia="Meiryo" w:hAnsi="Meiryo"/>
          <w:b/>
          <w:bCs/>
          <w:color w:val="243B53"/>
          <w:sz w:val="21"/>
          <w:szCs w:val="21"/>
        </w:rPr>
        <w:t xml:space="preserve">　　解答：（　　　　）</w:t>
      </w:r>
    </w:p>
    <w:p>
      <w:pPr>
        <w:keepNext/>
        <w:spacing w:after="50" w:before="160"/>
      </w:pPr>
      <w:r>
        <w:rPr>
          <w:rFonts w:ascii="Meiryo" w:cs="Meiryo" w:eastAsia="Meiryo" w:hAnsi="Meiryo"/>
          <w:b/>
          <w:bCs/>
          <w:color w:val="16314F"/>
          <w:sz w:val="22"/>
          <w:szCs w:val="22"/>
        </w:rPr>
        <w:t xml:space="preserve">問5　</w:t>
      </w:r>
      <w:r>
        <w:rPr>
          <w:rFonts w:ascii="Meiryo" w:cs="Meiryo" w:eastAsia="Meiryo" w:hAnsi="Meiryo"/>
          <w:color w:val="263238"/>
          <w:sz w:val="21"/>
          <w:szCs w:val="21"/>
        </w:rPr>
        <w:t xml:space="preserve">社外パートナーへクラウドでフォルダを共有するとき、最初の設定として最も適切なものはどれか。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リンクを知っている全員が閲覧可にする</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公開（誰でもアクセス可）にする</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指定した相手だけがアクセスでき、必要に応じて期限やダウンロード制限を設定する</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社内全員が編集可にする</w:t>
      </w:r>
    </w:p>
    <w:p>
      <w:pPr>
        <w:spacing w:after="60" w:before="30"/>
      </w:pPr>
      <w:r>
        <w:rPr>
          <w:rFonts w:ascii="Meiryo" w:cs="Meiryo" w:eastAsia="Meiryo" w:hAnsi="Meiryo"/>
          <w:b/>
          <w:bCs/>
          <w:color w:val="243B53"/>
          <w:sz w:val="21"/>
          <w:szCs w:val="21"/>
        </w:rPr>
        <w:t xml:space="preserve">　　解答：（　　　　）</w:t>
      </w:r>
    </w:p>
    <w:p>
      <w:pPr>
        <w:keepNext/>
        <w:spacing w:after="50" w:before="160"/>
      </w:pPr>
      <w:r>
        <w:rPr>
          <w:rFonts w:ascii="Meiryo" w:cs="Meiryo" w:eastAsia="Meiryo" w:hAnsi="Meiryo"/>
          <w:b/>
          <w:bCs/>
          <w:color w:val="16314F"/>
          <w:sz w:val="22"/>
          <w:szCs w:val="22"/>
        </w:rPr>
        <w:t xml:space="preserve">問6　</w:t>
      </w:r>
      <w:r>
        <w:rPr>
          <w:rFonts w:ascii="Meiryo" w:cs="Meiryo" w:eastAsia="Meiryo" w:hAnsi="Meiryo"/>
          <w:color w:val="263238"/>
          <w:sz w:val="21"/>
          <w:szCs w:val="21"/>
        </w:rPr>
        <w:t xml:space="preserve">秘密管理性を支える行動として最も適切でないものはどれか。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「社外秘」表示やアクセス権限を設定する</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共有範囲を業務上必要な人に絞る</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秘密表示がない資料は、すべて私用クラウドへ自由に保存してよい</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退職・委託終了時に返却・削除・権限解除を行う</w:t>
      </w:r>
    </w:p>
    <w:p>
      <w:pPr>
        <w:spacing w:after="60" w:before="30"/>
      </w:pPr>
      <w:r>
        <w:rPr>
          <w:rFonts w:ascii="Meiryo" w:cs="Meiryo" w:eastAsia="Meiryo" w:hAnsi="Meiryo"/>
          <w:b/>
          <w:bCs/>
          <w:color w:val="243B53"/>
          <w:sz w:val="21"/>
          <w:szCs w:val="21"/>
        </w:rPr>
        <w:t xml:space="preserve">　　解答：（　　　　）</w:t>
      </w:r>
    </w:p>
    <w:p>
      <w:pPr>
        <w:keepNext/>
        <w:spacing w:after="50" w:before="160"/>
      </w:pPr>
      <w:r>
        <w:rPr>
          <w:rFonts w:ascii="Meiryo" w:cs="Meiryo" w:eastAsia="Meiryo" w:hAnsi="Meiryo"/>
          <w:b/>
          <w:bCs/>
          <w:color w:val="16314F"/>
          <w:sz w:val="22"/>
          <w:szCs w:val="22"/>
        </w:rPr>
        <w:t xml:space="preserve">問7　</w:t>
      </w:r>
      <w:r>
        <w:rPr>
          <w:rFonts w:ascii="Meiryo" w:cs="Meiryo" w:eastAsia="Meiryo" w:hAnsi="Meiryo"/>
          <w:color w:val="263238"/>
          <w:sz w:val="21"/>
          <w:szCs w:val="21"/>
        </w:rPr>
        <w:t xml:space="preserve">中途入社者が前職で使っていた資料を扱う際の対応として、最も適切なものはどれか。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前職の提案書を「自分のノウハウ」として新しい業務にそのまま使う</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前職の顧客リストを参考に新規開拓を行う</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前職資料は持ち込まず、自社資料や公開情報からゼロで作成する</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記憶している範囲であれば、前職の価格表を再現して使う</w:t>
      </w:r>
    </w:p>
    <w:p>
      <w:pPr>
        <w:spacing w:after="60" w:before="30"/>
      </w:pPr>
      <w:r>
        <w:rPr>
          <w:rFonts w:ascii="Meiryo" w:cs="Meiryo" w:eastAsia="Meiryo" w:hAnsi="Meiryo"/>
          <w:b/>
          <w:bCs/>
          <w:color w:val="243B53"/>
          <w:sz w:val="21"/>
          <w:szCs w:val="21"/>
        </w:rPr>
        <w:t xml:space="preserve">　　解答：（　　　　）</w:t>
      </w:r>
    </w:p>
    <w:p>
      <w:pPr>
        <w:pStyle w:val="Heading1"/>
        <w:keepNext/>
        <w:pBdr>
          <w:bottom w:val="single" w:color="E7D9B4" w:sz="10" w:space="6"/>
        </w:pBdr>
        <w:spacing w:after="140" w:before="280"/>
      </w:pPr>
      <w:r>
        <w:rPr>
          <w:rFonts w:ascii="Meiryo" w:cs="Meiryo" w:eastAsia="Meiryo" w:hAnsi="Meiryo"/>
          <w:b/>
          <w:bCs/>
          <w:color w:val="16314F"/>
        </w:rPr>
        <w:t xml:space="preserve">第3部　ケース判断問題（5問）</w:t>
      </w:r>
    </w:p>
    <w:p>
      <w:pPr>
        <w:keepNext/>
        <w:spacing w:after="40" w:before="160"/>
      </w:pPr>
      <w:r>
        <w:rPr>
          <w:rFonts w:ascii="Meiryo" w:cs="Meiryo" w:eastAsia="Meiryo" w:hAnsi="Meiryo"/>
          <w:b/>
          <w:bCs/>
          <w:color w:val="16314F"/>
          <w:sz w:val="22"/>
          <w:szCs w:val="22"/>
        </w:rPr>
        <w:t xml:space="preserve">問8　【ケース判断】</w:t>
      </w:r>
    </w:p>
    <w:p>
      <w:pPr>
        <w:keepNext/>
        <w:spacing w:after="40" w:line="276"/>
        <w:ind w:left="200"/>
      </w:pPr>
      <w:r>
        <w:rPr>
          <w:rFonts w:ascii="Meiryo" w:cs="Meiryo" w:eastAsia="Meiryo" w:hAnsi="Meiryo"/>
          <w:color w:val="263238"/>
          <w:sz w:val="20"/>
          <w:szCs w:val="20"/>
        </w:rPr>
        <w:t xml:space="preserve">営業担当者が、担当していた顧客リスト（顧客名・連絡先・取引履歴・単価・商談状況を含む）を「自分が作ったものだから」と考え、個人のメールアドレスへ送ろうとしている。</w:t>
      </w:r>
    </w:p>
    <w:p>
      <w:pPr>
        <w:keepNext/>
        <w:spacing w:after="50"/>
      </w:pPr>
      <w:r>
        <w:rPr>
          <w:rFonts w:ascii="Meiryo" w:cs="Meiryo" w:eastAsia="Meiryo" w:hAnsi="Meiryo"/>
          <w:b/>
          <w:bCs/>
          <w:color w:val="243B53"/>
          <w:sz w:val="21"/>
          <w:szCs w:val="21"/>
        </w:rPr>
        <w:t xml:space="preserve">最も適切な対応はどれか。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自分が作成した資料なので、そのまま送ってよい</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顧客名を削除すれば、送ってよい</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送らずに上長へ相談し、自宅作業が必要なら承認済みの方法で行う</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一旦送っておき、問題があれば後で削除する</w:t>
      </w:r>
    </w:p>
    <w:p>
      <w:pPr>
        <w:spacing w:after="20" w:before="30"/>
      </w:pPr>
      <w:r>
        <w:rPr>
          <w:rFonts w:ascii="Meiryo" w:cs="Meiryo" w:eastAsia="Meiryo" w:hAnsi="Meiryo"/>
          <w:b/>
          <w:bCs/>
          <w:color w:val="243B53"/>
          <w:sz w:val="21"/>
          <w:szCs w:val="21"/>
        </w:rPr>
        <w:t xml:space="preserve">　　解答：（　　　　）</w:t>
      </w:r>
    </w:p>
    <w:p>
      <w:pPr>
        <w:spacing w:after="60"/>
      </w:pPr>
      <w:r>
        <w:rPr>
          <w:rFonts w:ascii="Meiryo" w:cs="Meiryo" w:eastAsia="Meiryo" w:hAnsi="Meiryo"/>
          <w:color w:val="5B6770"/>
          <w:sz w:val="19"/>
          <w:szCs w:val="19"/>
        </w:rPr>
        <w:t xml:space="preserve">　　そう判断した理由：</w:t>
      </w:r>
    </w:p>
    <w:p>
      <w:pPr>
        <w:pBdr>
          <w:bottom w:val="dotted" w:color="D7DEE5" w:sz="4" w:space="2"/>
        </w:pBdr>
        <w:spacing w:after="80"/>
      </w:pPr>
      <w:r>
        <w:t xml:space="preserve"/>
      </w:r>
    </w:p>
    <w:p>
      <w:pPr>
        <w:keepNext/>
        <w:spacing w:after="40" w:before="160"/>
      </w:pPr>
      <w:r>
        <w:rPr>
          <w:rFonts w:ascii="Meiryo" w:cs="Meiryo" w:eastAsia="Meiryo" w:hAnsi="Meiryo"/>
          <w:b/>
          <w:bCs/>
          <w:color w:val="16314F"/>
          <w:sz w:val="22"/>
          <w:szCs w:val="22"/>
        </w:rPr>
        <w:t xml:space="preserve">問9　【ケース判断】</w:t>
      </w:r>
    </w:p>
    <w:p>
      <w:pPr>
        <w:keepNext/>
        <w:spacing w:after="40" w:line="276"/>
        <w:ind w:left="200"/>
      </w:pPr>
      <w:r>
        <w:rPr>
          <w:rFonts w:ascii="Meiryo" w:cs="Meiryo" w:eastAsia="Meiryo" w:hAnsi="Meiryo"/>
          <w:color w:val="263238"/>
          <w:sz w:val="20"/>
          <w:szCs w:val="20"/>
        </w:rPr>
        <w:t xml:space="preserve">価格表・提案書・契約条件が入ったクラウドフォルダを「リンクを知っている全員が閲覧可」に設定して社外へ共有してしまったと、後で気づいた。</w:t>
      </w:r>
    </w:p>
    <w:p>
      <w:pPr>
        <w:keepNext/>
        <w:spacing w:after="50"/>
      </w:pPr>
      <w:r>
        <w:rPr>
          <w:rFonts w:ascii="Meiryo" w:cs="Meiryo" w:eastAsia="Meiryo" w:hAnsi="Meiryo"/>
          <w:b/>
          <w:bCs/>
          <w:color w:val="243B53"/>
          <w:sz w:val="21"/>
          <w:szCs w:val="21"/>
        </w:rPr>
        <w:t xml:space="preserve">最初にすべきこととして最も適切なものはどれか。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フォルダを削除して、共有した記録も消す</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まずリンクを無効化し、範囲を「指定した人だけ」に戻し、ログを保全して上長・情報システム・法務へ報告する</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様子を見て、外部から問い合わせが来たら対応する</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自分で社外の相手に連絡して、見ないように口止めする</w:t>
      </w:r>
    </w:p>
    <w:p>
      <w:pPr>
        <w:spacing w:after="20" w:before="30"/>
      </w:pPr>
      <w:r>
        <w:rPr>
          <w:rFonts w:ascii="Meiryo" w:cs="Meiryo" w:eastAsia="Meiryo" w:hAnsi="Meiryo"/>
          <w:b/>
          <w:bCs/>
          <w:color w:val="243B53"/>
          <w:sz w:val="21"/>
          <w:szCs w:val="21"/>
        </w:rPr>
        <w:t xml:space="preserve">　　解答：（　　　　）</w:t>
      </w:r>
    </w:p>
    <w:p>
      <w:pPr>
        <w:spacing w:after="60"/>
      </w:pPr>
      <w:r>
        <w:rPr>
          <w:rFonts w:ascii="Meiryo" w:cs="Meiryo" w:eastAsia="Meiryo" w:hAnsi="Meiryo"/>
          <w:color w:val="5B6770"/>
          <w:sz w:val="19"/>
          <w:szCs w:val="19"/>
        </w:rPr>
        <w:t xml:space="preserve">　　そう判断した理由：</w:t>
      </w:r>
    </w:p>
    <w:p>
      <w:pPr>
        <w:pBdr>
          <w:bottom w:val="dotted" w:color="D7DEE5" w:sz="4" w:space="2"/>
        </w:pBdr>
        <w:spacing w:after="80"/>
      </w:pPr>
      <w:r>
        <w:t xml:space="preserve"/>
      </w:r>
    </w:p>
    <w:p>
      <w:pPr>
        <w:keepNext/>
        <w:spacing w:after="40" w:before="160"/>
      </w:pPr>
      <w:r>
        <w:rPr>
          <w:rFonts w:ascii="Meiryo" w:cs="Meiryo" w:eastAsia="Meiryo" w:hAnsi="Meiryo"/>
          <w:b/>
          <w:bCs/>
          <w:color w:val="16314F"/>
          <w:sz w:val="22"/>
          <w:szCs w:val="22"/>
        </w:rPr>
        <w:t xml:space="preserve">問10　【ケース判断】</w:t>
      </w:r>
    </w:p>
    <w:p>
      <w:pPr>
        <w:keepNext/>
        <w:spacing w:after="40" w:line="276"/>
        <w:ind w:left="200"/>
      </w:pPr>
      <w:r>
        <w:rPr>
          <w:rFonts w:ascii="Meiryo" w:cs="Meiryo" w:eastAsia="Meiryo" w:hAnsi="Meiryo"/>
          <w:color w:val="263238"/>
          <w:sz w:val="20"/>
          <w:szCs w:val="20"/>
        </w:rPr>
        <w:t xml:space="preserve">社員が、秘密保持条項のある契約書全文と未公表の設計情報を含む技術資料を、未承認の無料AIサービスに貼り付けて要約・整理しようとしている。</w:t>
      </w:r>
    </w:p>
    <w:p>
      <w:pPr>
        <w:keepNext/>
        <w:spacing w:after="50"/>
      </w:pPr>
      <w:r>
        <w:rPr>
          <w:rFonts w:ascii="Meiryo" w:cs="Meiryo" w:eastAsia="Meiryo" w:hAnsi="Meiryo"/>
          <w:b/>
          <w:bCs/>
          <w:color w:val="243B53"/>
          <w:sz w:val="21"/>
          <w:szCs w:val="21"/>
        </w:rPr>
        <w:t xml:space="preserve">適切な判断はどれか。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出力結果だけを使うのであれば、そのまま入力してよい</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入力せず、承認済みのAIか確認し、必要なら匿名化・マスキング・要約で足りるか検討する</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契約書は社外秘ではないので、入力してよい</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技術資料でなければ、何を入れても問題ない</w:t>
      </w:r>
    </w:p>
    <w:p>
      <w:pPr>
        <w:spacing w:after="20" w:before="30"/>
      </w:pPr>
      <w:r>
        <w:rPr>
          <w:rFonts w:ascii="Meiryo" w:cs="Meiryo" w:eastAsia="Meiryo" w:hAnsi="Meiryo"/>
          <w:b/>
          <w:bCs/>
          <w:color w:val="243B53"/>
          <w:sz w:val="21"/>
          <w:szCs w:val="21"/>
        </w:rPr>
        <w:t xml:space="preserve">　　解答：（　　　　）</w:t>
      </w:r>
    </w:p>
    <w:p>
      <w:pPr>
        <w:spacing w:after="60"/>
      </w:pPr>
      <w:r>
        <w:rPr>
          <w:rFonts w:ascii="Meiryo" w:cs="Meiryo" w:eastAsia="Meiryo" w:hAnsi="Meiryo"/>
          <w:color w:val="5B6770"/>
          <w:sz w:val="19"/>
          <w:szCs w:val="19"/>
        </w:rPr>
        <w:t xml:space="preserve">　　そう判断した理由：</w:t>
      </w:r>
    </w:p>
    <w:p>
      <w:pPr>
        <w:pBdr>
          <w:bottom w:val="dotted" w:color="D7DEE5" w:sz="4" w:space="2"/>
        </w:pBdr>
        <w:spacing w:after="80"/>
      </w:pPr>
      <w:r>
        <w:t xml:space="preserve"/>
      </w:r>
    </w:p>
    <w:p>
      <w:pPr>
        <w:keepNext/>
        <w:spacing w:after="40" w:before="160"/>
      </w:pPr>
      <w:r>
        <w:rPr>
          <w:rFonts w:ascii="Meiryo" w:cs="Meiryo" w:eastAsia="Meiryo" w:hAnsi="Meiryo"/>
          <w:b/>
          <w:bCs/>
          <w:color w:val="16314F"/>
          <w:sz w:val="22"/>
          <w:szCs w:val="22"/>
        </w:rPr>
        <w:t xml:space="preserve">問11　【ケース判断】</w:t>
      </w:r>
    </w:p>
    <w:p>
      <w:pPr>
        <w:keepNext/>
        <w:spacing w:after="40" w:line="276"/>
        <w:ind w:left="200"/>
      </w:pPr>
      <w:r>
        <w:rPr>
          <w:rFonts w:ascii="Meiryo" w:cs="Meiryo" w:eastAsia="Meiryo" w:hAnsi="Meiryo"/>
          <w:color w:val="263238"/>
          <w:sz w:val="20"/>
          <w:szCs w:val="20"/>
        </w:rPr>
        <w:t xml:space="preserve">退職予定者が「今後の参考にするだけ」と考え、社内資料・提案書・業務マニュアル・顧客別メモを個人USBにコピーした。転職先は同業他社である。</w:t>
      </w:r>
    </w:p>
    <w:p>
      <w:pPr>
        <w:keepNext/>
        <w:spacing w:after="50"/>
      </w:pPr>
      <w:r>
        <w:rPr>
          <w:rFonts w:ascii="Meiryo" w:cs="Meiryo" w:eastAsia="Meiryo" w:hAnsi="Meiryo"/>
          <w:b/>
          <w:bCs/>
          <w:color w:val="243B53"/>
          <w:sz w:val="21"/>
          <w:szCs w:val="21"/>
        </w:rPr>
        <w:t xml:space="preserve">会社の対応として最も適切なものはどれか。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本人の判断に任せ、特に対応しない</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コピーは行わせず返却・削除を確認し、退職時チェックと誓約書を確認したうえで、人事・法務・情報システムが連携して対応する</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転職先の会社へ直接連絡して警告する</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退職後に使わなければ問題ないので、黙認する</w:t>
      </w:r>
    </w:p>
    <w:p>
      <w:pPr>
        <w:spacing w:after="20" w:before="30"/>
      </w:pPr>
      <w:r>
        <w:rPr>
          <w:rFonts w:ascii="Meiryo" w:cs="Meiryo" w:eastAsia="Meiryo" w:hAnsi="Meiryo"/>
          <w:b/>
          <w:bCs/>
          <w:color w:val="243B53"/>
          <w:sz w:val="21"/>
          <w:szCs w:val="21"/>
        </w:rPr>
        <w:t xml:space="preserve">　　解答：（　　　　）</w:t>
      </w:r>
    </w:p>
    <w:p>
      <w:pPr>
        <w:spacing w:after="60"/>
      </w:pPr>
      <w:r>
        <w:rPr>
          <w:rFonts w:ascii="Meiryo" w:cs="Meiryo" w:eastAsia="Meiryo" w:hAnsi="Meiryo"/>
          <w:color w:val="5B6770"/>
          <w:sz w:val="19"/>
          <w:szCs w:val="19"/>
        </w:rPr>
        <w:t xml:space="preserve">　　そう判断した理由：</w:t>
      </w:r>
    </w:p>
    <w:p>
      <w:pPr>
        <w:pBdr>
          <w:bottom w:val="dotted" w:color="D7DEE5" w:sz="4" w:space="2"/>
        </w:pBdr>
        <w:spacing w:after="80"/>
      </w:pPr>
      <w:r>
        <w:t xml:space="preserve"/>
      </w:r>
    </w:p>
    <w:p>
      <w:pPr>
        <w:keepNext/>
        <w:spacing w:after="40" w:before="160"/>
      </w:pPr>
      <w:r>
        <w:rPr>
          <w:rFonts w:ascii="Meiryo" w:cs="Meiryo" w:eastAsia="Meiryo" w:hAnsi="Meiryo"/>
          <w:b/>
          <w:bCs/>
          <w:color w:val="16314F"/>
          <w:sz w:val="22"/>
          <w:szCs w:val="22"/>
        </w:rPr>
        <w:t xml:space="preserve">問12　【ケース判断】</w:t>
      </w:r>
    </w:p>
    <w:p>
      <w:pPr>
        <w:keepNext/>
        <w:spacing w:after="40" w:line="276"/>
        <w:ind w:left="200"/>
      </w:pPr>
      <w:r>
        <w:rPr>
          <w:rFonts w:ascii="Meiryo" w:cs="Meiryo" w:eastAsia="Meiryo" w:hAnsi="Meiryo"/>
          <w:color w:val="263238"/>
          <w:sz w:val="20"/>
          <w:szCs w:val="20"/>
        </w:rPr>
        <w:t xml:space="preserve">業務委託者との契約が終了したが、クラウドフォルダ・チャット・プロジェクト管理ツール・Git・CRMへのアクセス権限が残ったままになっていた。</w:t>
      </w:r>
    </w:p>
    <w:p>
      <w:pPr>
        <w:keepNext/>
        <w:spacing w:after="50"/>
      </w:pPr>
      <w:r>
        <w:rPr>
          <w:rFonts w:ascii="Meiryo" w:cs="Meiryo" w:eastAsia="Meiryo" w:hAnsi="Meiryo"/>
          <w:b/>
          <w:bCs/>
          <w:color w:val="243B53"/>
          <w:sz w:val="21"/>
          <w:szCs w:val="21"/>
        </w:rPr>
        <w:t xml:space="preserve">適切な対応として最も適切なものはどれか。</w:t>
      </w:r>
    </w:p>
    <w:p>
      <w:pPr>
        <w:spacing w:after="30" w:line="270"/>
        <w:ind w:left="360"/>
      </w:pPr>
      <w:r>
        <w:rPr>
          <w:rFonts w:ascii="Meiryo" w:cs="Meiryo" w:eastAsia="Meiryo" w:hAnsi="Meiryo"/>
          <w:b/>
          <w:bCs/>
          <w:color w:val="243B53"/>
          <w:sz w:val="21"/>
          <w:szCs w:val="21"/>
        </w:rPr>
        <w:t xml:space="preserve">ア　</w:t>
      </w:r>
      <w:r>
        <w:rPr>
          <w:rFonts w:ascii="Meiryo" w:cs="Meiryo" w:eastAsia="Meiryo" w:hAnsi="Meiryo"/>
          <w:color w:val="263238"/>
          <w:sz w:val="20"/>
          <w:szCs w:val="20"/>
        </w:rPr>
        <w:t xml:space="preserve">権限が残っていても、使わなければ問題ない</w:t>
      </w:r>
    </w:p>
    <w:p>
      <w:pPr>
        <w:spacing w:after="30" w:line="270"/>
        <w:ind w:left="360"/>
      </w:pPr>
      <w:r>
        <w:rPr>
          <w:rFonts w:ascii="Meiryo" w:cs="Meiryo" w:eastAsia="Meiryo" w:hAnsi="Meiryo"/>
          <w:b/>
          <w:bCs/>
          <w:color w:val="243B53"/>
          <w:sz w:val="21"/>
          <w:szCs w:val="21"/>
        </w:rPr>
        <w:t xml:space="preserve">イ　</w:t>
      </w:r>
      <w:r>
        <w:rPr>
          <w:rFonts w:ascii="Meiryo" w:cs="Meiryo" w:eastAsia="Meiryo" w:hAnsi="Meiryo"/>
          <w:color w:val="263238"/>
          <w:sz w:val="20"/>
          <w:szCs w:val="20"/>
        </w:rPr>
        <w:t xml:space="preserve">速やかにアクセス権限を解除し、終了時チェックと権限棚卸しで再発防止につなげる</w:t>
      </w:r>
    </w:p>
    <w:p>
      <w:pPr>
        <w:spacing w:after="30" w:line="270"/>
        <w:ind w:left="360"/>
      </w:pPr>
      <w:r>
        <w:rPr>
          <w:rFonts w:ascii="Meiryo" w:cs="Meiryo" w:eastAsia="Meiryo" w:hAnsi="Meiryo"/>
          <w:b/>
          <w:bCs/>
          <w:color w:val="243B53"/>
          <w:sz w:val="21"/>
          <w:szCs w:val="21"/>
        </w:rPr>
        <w:t xml:space="preserve">ウ　</w:t>
      </w:r>
      <w:r>
        <w:rPr>
          <w:rFonts w:ascii="Meiryo" w:cs="Meiryo" w:eastAsia="Meiryo" w:hAnsi="Meiryo"/>
          <w:color w:val="263238"/>
          <w:sz w:val="20"/>
          <w:szCs w:val="20"/>
        </w:rPr>
        <w:t xml:space="preserve">委託先に口頭で削除をお願いするだけでよい</w:t>
      </w:r>
    </w:p>
    <w:p>
      <w:pPr>
        <w:spacing w:after="30" w:line="270"/>
        <w:ind w:left="360"/>
      </w:pPr>
      <w:r>
        <w:rPr>
          <w:rFonts w:ascii="Meiryo" w:cs="Meiryo" w:eastAsia="Meiryo" w:hAnsi="Meiryo"/>
          <w:b/>
          <w:bCs/>
          <w:color w:val="243B53"/>
          <w:sz w:val="21"/>
          <w:szCs w:val="21"/>
        </w:rPr>
        <w:t xml:space="preserve">エ　</w:t>
      </w:r>
      <w:r>
        <w:rPr>
          <w:rFonts w:ascii="Meiryo" w:cs="Meiryo" w:eastAsia="Meiryo" w:hAnsi="Meiryo"/>
          <w:color w:val="263238"/>
          <w:sz w:val="20"/>
          <w:szCs w:val="20"/>
        </w:rPr>
        <w:t xml:space="preserve">次の契約が始まるまで、権限を残しておく</w:t>
      </w:r>
    </w:p>
    <w:p>
      <w:pPr>
        <w:spacing w:after="20" w:before="30"/>
      </w:pPr>
      <w:r>
        <w:rPr>
          <w:rFonts w:ascii="Meiryo" w:cs="Meiryo" w:eastAsia="Meiryo" w:hAnsi="Meiryo"/>
          <w:b/>
          <w:bCs/>
          <w:color w:val="243B53"/>
          <w:sz w:val="21"/>
          <w:szCs w:val="21"/>
        </w:rPr>
        <w:t xml:space="preserve">　　解答：（　　　　）</w:t>
      </w:r>
    </w:p>
    <w:p>
      <w:pPr>
        <w:spacing w:after="60"/>
      </w:pPr>
      <w:r>
        <w:rPr>
          <w:rFonts w:ascii="Meiryo" w:cs="Meiryo" w:eastAsia="Meiryo" w:hAnsi="Meiryo"/>
          <w:color w:val="5B6770"/>
          <w:sz w:val="19"/>
          <w:szCs w:val="19"/>
        </w:rPr>
        <w:t xml:space="preserve">　　そう判断した理由：</w:t>
      </w:r>
    </w:p>
    <w:p>
      <w:pPr>
        <w:pBdr>
          <w:bottom w:val="dotted" w:color="D7DEE5" w:sz="4" w:space="2"/>
        </w:pBdr>
        <w:spacing w:after="80"/>
      </w:pPr>
      <w:r>
        <w:t xml:space="preserve"/>
      </w:r>
    </w:p>
    <w:p>
      <w:pPr>
        <w:pStyle w:val="Heading1"/>
        <w:keepNext/>
        <w:pBdr>
          <w:bottom w:val="single" w:color="E7D9B4" w:sz="10" w:space="6"/>
        </w:pBdr>
        <w:spacing w:after="140" w:before="280"/>
      </w:pPr>
      <w:r>
        <w:rPr>
          <w:rFonts w:ascii="Meiryo" w:cs="Meiryo" w:eastAsia="Meiryo" w:hAnsi="Meiryo"/>
          <w:b/>
          <w:bCs/>
          <w:color w:val="16314F"/>
        </w:rPr>
        <w:t xml:space="preserve">第4部　自由記述</w:t>
      </w:r>
    </w:p>
    <w:p>
      <w:pPr>
        <w:spacing w:after="100" w:line="288"/>
      </w:pPr>
      <w:r>
        <w:rPr>
          <w:rFonts w:ascii="Meiryo" w:cs="Meiryo" w:eastAsia="Meiryo" w:hAnsi="Meiryo"/>
          <w:b w:val="false"/>
          <w:bCs w:val="false"/>
          <w:i w:val="false"/>
          <w:iCs w:val="false"/>
          <w:color w:val="5B6770"/>
          <w:sz w:val="20"/>
          <w:szCs w:val="20"/>
        </w:rPr>
        <w:t xml:space="preserve">今日の研修を踏まえ、自分の業務で「気をつけたいこと」「相談したいこと」を書いてください。</w:t>
      </w:r>
    </w:p>
    <w:p>
      <w:pPr>
        <w:pBdr>
          <w:bottom w:val="single" w:color="D7DEE5" w:sz="4" w:space="4"/>
        </w:pBdr>
        <w:spacing w:after="160"/>
      </w:pPr>
      <w:r>
        <w:t xml:space="preserve"/>
      </w:r>
    </w:p>
    <w:p>
      <w:pPr>
        <w:pBdr>
          <w:bottom w:val="single" w:color="D7DEE5" w:sz="4" w:space="4"/>
        </w:pBdr>
        <w:spacing w:after="160"/>
      </w:pPr>
      <w:r>
        <w:t xml:space="preserve"/>
      </w:r>
    </w:p>
    <w:p>
      <w:pPr>
        <w:pBdr>
          <w:bottom w:val="single" w:color="D7DEE5" w:sz="4" w:space="4"/>
        </w:pBdr>
        <w:spacing w:after="160"/>
      </w:pPr>
      <w:r>
        <w:t xml:space="preserve"/>
      </w:r>
    </w:p>
    <w:p>
      <w:pPr>
        <w:pBdr>
          <w:bottom w:val="single" w:color="D7DEE5" w:sz="4" w:space="4"/>
        </w:pBdr>
        <w:spacing w:after="160"/>
      </w:pPr>
      <w:r>
        <w:t xml:space="preserve"/>
      </w:r>
    </w:p>
    <w:p>
      <w:pPr>
        <w:spacing w:after="60"/>
      </w:pPr>
      <w:r>
        <w:t xml:space="preserve"/>
      </w:r>
    </w:p>
    <w:tbl>
      <w:tblPr>
        <w:tblW w:type="dxa" w:w="9026"/>
        <w:tblBorders>
          <w:top w:val="single" w:color="EEF1F5" w:sz="2"/>
          <w:left w:val="single" w:color="5B6770" w:sz="24"/>
          <w:bottom w:val="single" w:color="EEF1F5" w:sz="2"/>
          <w:right w:val="single" w:color="EEF1F5" w:sz="2"/>
          <w:insideH w:val="single" w:color="auto" w:sz="4"/>
          <w:insideV w:val="single" w:color="auto" w:sz="4"/>
        </w:tblBorders>
      </w:tblPr>
      <w:tblGrid>
        <w:gridCol w:w="9026"/>
      </w:tblGrid>
      <w:tr>
        <w:tc>
          <w:tcPr>
            <w:tcW w:type="dxa" w:w="9026"/>
            <w:shd w:fill="EEF1F5" w:val="clear"/>
            <w:tcMar>
              <w:top w:type="dxa" w:w="110"/>
              <w:left w:type="dxa" w:w="200"/>
              <w:bottom w:type="dxa" w:w="110"/>
              <w:right w:type="dxa" w:w="160"/>
            </w:tcMar>
          </w:tcPr>
          <w:p>
            <w:pPr>
              <w:spacing w:after="60"/>
            </w:pPr>
            <w:r>
              <w:rPr>
                <w:rFonts w:ascii="Meiryo" w:cs="Meiryo" w:eastAsia="Meiryo" w:hAnsi="Meiryo"/>
                <w:b/>
                <w:bCs/>
                <w:color w:val="5B6770"/>
                <w:sz w:val="21"/>
                <w:szCs w:val="21"/>
              </w:rPr>
              <w:t xml:space="preserve">注意事項</w:t>
            </w:r>
          </w:p>
          <w:p>
            <w:pPr>
              <w:spacing w:after="50" w:line="270"/>
            </w:pPr>
            <w:r>
              <w:rPr>
                <w:rFonts w:ascii="Meiryo" w:cs="Meiryo" w:eastAsia="Meiryo" w:hAnsi="Meiryo"/>
                <w:color w:val="263238"/>
                <w:sz w:val="20"/>
                <w:szCs w:val="20"/>
              </w:rPr>
              <w:t xml:space="preserve">本確認テストは理解度の確認用です。営業秘密該当性や法的責任の最終判断を求めるものではありません。</w:t>
            </w:r>
          </w:p>
          <w:p>
            <w:pPr>
              <w:spacing w:after="50" w:line="270"/>
            </w:pPr>
            <w:r>
              <w:rPr>
                <w:rFonts w:ascii="Meiryo" w:cs="Meiryo" w:eastAsia="Meiryo" w:hAnsi="Meiryo"/>
                <w:color w:val="263238"/>
                <w:sz w:val="20"/>
                <w:szCs w:val="20"/>
              </w:rPr>
              <w:t xml:space="preserve">解答・解説は別冊の解答集で確認してください。</w:t>
            </w:r>
          </w:p>
          <w:p>
            <w:pPr>
              <w:spacing w:after="0" w:line="270"/>
            </w:pPr>
            <w:r>
              <w:rPr>
                <w:rFonts w:ascii="Meiryo" w:cs="Meiryo" w:eastAsia="Meiryo" w:hAnsi="Meiryo"/>
                <w:color w:val="263238"/>
                <w:sz w:val="20"/>
                <w:szCs w:val="20"/>
              </w:rPr>
              <w:t xml:space="preserve">法令・制度基準日：2026年6月18日</w:t>
            </w:r>
          </w:p>
        </w:tc>
      </w:tr>
    </w:tbl>
    <w:sectPr>
      <w:footerReference w:type="default" r:id="rId7"/>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7DEE5" w:sz="4" w:space="6"/>
      </w:pBdr>
      <w:tabs>
        <w:tab w:val="right" w:pos="9026"/>
      </w:tabs>
    </w:pPr>
    <w:r>
      <w:rPr>
        <w:rFonts w:ascii="Meiryo" w:cs="Meiryo" w:eastAsia="Meiryo" w:hAnsi="Meiryo"/>
        <w:color w:val="5B6770"/>
        <w:sz w:val="16"/>
        <w:szCs w:val="16"/>
      </w:rPr>
      <w:t xml:space="preserve">Legal GPT｜営業秘密・機密情報管理研修 確認テスト　第13回</w:t>
    </w:r>
    <w:r>
      <w:rPr>
        <w:rFonts w:ascii="Meiryo" w:cs="Meiryo" w:eastAsia="Meiryo" w:hAnsi="Meiryo"/>
      </w:rPr>
      <w:t xml:space="preserve">	</w:t>
    </w:r>
    <w:r>
      <w:rPr>
        <w:rFonts w:ascii="Meiryo" w:cs="Meiryo" w:eastAsia="Meiryo" w:hAnsi="Meiryo"/>
        <w:color w:val="5B6770"/>
        <w:sz w:val="16"/>
        <w:szCs w:val="16"/>
      </w:rPr>
      <w:t xml:space="preserve"/>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237A75"/>
      </w:rPr>
    </w:lvl>
    <w:lvl w:ilvl="1" w15:tentative="1">
      <w:start w:val="1"/>
      <w:numFmt w:val="bullet"/>
      <w:lvlText w:val="–"/>
      <w:lvlJc w:val="left"/>
      <w:pPr>
        <w:ind w:left="920" w:hanging="260"/>
      </w:pPr>
      <w:rPr>
        <w:color w:val="5B6770"/>
      </w:rPr>
    </w:lvl>
  </w:abstractNum>
  <w:abstractNum w:abstractNumId="3" w15:restartNumberingAfterBreak="0">
    <w:multiLevelType w:val="hybridMultilevel"/>
    <w:lvl w:ilvl="0" w15:tentative="1">
      <w:start w:val="1"/>
      <w:numFmt w:val="decimal"/>
      <w:lvlText w:val="%1."/>
      <w:lvlJc w:val="left"/>
      <w:pPr>
        <w:ind w:left="480" w:hanging="300"/>
      </w:pPr>
      <w:rPr>
        <w:b/>
        <w:bCs/>
        <w:color w:val="16314F"/>
      </w:rPr>
    </w:lvl>
  </w:abstractNum>
  <w:abstractNum w:abstractNumId="4" w15:restartNumberingAfterBreak="0">
    <w:multiLevelType w:val="hybridMultilevel"/>
    <w:lvl w:ilvl="0" w15:tentative="1">
      <w:start w:val="1"/>
      <w:numFmt w:val="decimal"/>
      <w:lvlText w:val="STEP %1"/>
      <w:lvlJc w:val="left"/>
      <w:pPr>
        <w:ind w:left="900" w:hanging="760"/>
      </w:pPr>
      <w:rPr>
        <w:b/>
        <w:bCs/>
        <w:color w:val="16314F"/>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Meiryo" w:cs="Meiryo" w:eastAsia="Meiryo" w:hAnsi="Meiryo"/>
      <w:b/>
      <w:bCs/>
      <w:color w:val="16314F"/>
      <w:sz w:val="30"/>
      <w:szCs w:val="30"/>
    </w:rPr>
  </w:style>
  <w:style w:type="paragraph" w:styleId="Heading2">
    <w:name w:val="Heading 2"/>
    <w:basedOn w:val="Normal"/>
    <w:next w:val="Normal"/>
    <w:qFormat/>
    <w:pPr>
      <w:spacing w:after="90" w:before="200"/>
      <w:outlineLvl w:val="1"/>
    </w:pPr>
    <w:rPr>
      <w:rFonts w:ascii="Meiryo" w:cs="Meiryo" w:eastAsia="Meiryo" w:hAnsi="Meiryo"/>
      <w:b/>
      <w:bCs/>
      <w:color w:val="243B53"/>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営業秘密・機密情報管理研修 確認テスト</dc:title>
  <dc:creator>Legal GPT</dc:creator>
  <cp:lastModifiedBy>Un-named</cp:lastModifiedBy>
  <cp:revision>1</cp:revision>
  <dcterms:created xsi:type="dcterms:W3CDTF">2026-06-22T05:37:25.473Z</dcterms:created>
  <dcterms:modified xsi:type="dcterms:W3CDTF">2026-06-22T05:37:25.474Z</dcterms:modified>
</cp:coreProperties>
</file>

<file path=docProps/custom.xml><?xml version="1.0" encoding="utf-8"?>
<Properties xmlns="http://schemas.openxmlformats.org/officeDocument/2006/custom-properties" xmlns:vt="http://schemas.openxmlformats.org/officeDocument/2006/docPropsVTypes"/>
</file>