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70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</w:t>
      </w:r>
    </w:p>
    <w:p>
      <w:pPr>
        <w:spacing w:after="40"/>
      </w:pPr>
      <w:r>
        <w:rPr>
          <w:rFonts w:ascii="Meiryo" w:cs="Meiryo" w:eastAsia="Meiryo" w:hAnsi="Meiryo"/>
          <w:color w:val="5B6770"/>
          <w:sz w:val="19"/>
          <w:szCs w:val="19"/>
        </w:rPr>
        <w:t xml:space="preserve">第13回　営業秘密・機密情報管理研修</w:t>
      </w:r>
    </w:p>
    <w:p>
      <w:pPr>
        <w:pBdr>
          <w:bottom w:val="single" w:color="E7D9B4" w:sz="18" w:space="10"/>
        </w:pBdr>
        <w:spacing w:after="80" w:before="24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研修企画・運営ガイド</w:t>
      </w:r>
    </w:p>
    <w:p>
      <w:pPr>
        <w:spacing w:after="60" w:before="16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営業秘密・機密情報管理研修 企画・運営ガイド</w:t>
      </w:r>
    </w:p>
    <w:p>
      <w:pPr>
        <w:spacing w:after="260"/>
      </w:pPr>
      <w:r>
        <w:rPr>
          <w:rFonts w:ascii="Meiryo" w:cs="Meiryo" w:eastAsia="Meiryo" w:hAnsi="Meiryo"/>
          <w:color w:val="243B53"/>
          <w:sz w:val="23"/>
          <w:szCs w:val="23"/>
        </w:rPr>
        <w:t xml:space="preserve">教材の使い方・当日運営・自社化のポイント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研修企画・運営担当者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関連研修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第13回　営業秘密・機密情報管理研修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教材構成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ダウンロード教材9点＋本記事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所要時間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30分／45〜55分／70〜80分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法令・制度基準日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</w:tc>
      </w:tr>
    </w:tbl>
    <w:p>
      <w:pPr>
        <w:spacing w:before="240"/>
      </w:pPr>
      <w:r>
        <w:rPr>
          <w:rFonts w:ascii="Meiryo" w:cs="Meiryo" w:eastAsia="Meiryo" w:hAnsi="Meiryo"/>
          <w:i/>
          <w:iCs/>
          <w:color w:val="5B6770"/>
          <w:sz w:val="16"/>
          <w:szCs w:val="16"/>
        </w:rPr>
        <w:t xml:space="preserve">本資料は一般的な情報提供であり、特定の事案に関する法的助言ではありません。実際の運用は自社の規程・契約・最新の法令及び専門家への確認に基づいて判断してください。</w:t>
      </w:r>
    </w:p>
    <w:p>
      <w:r>
        <w:br w:type="page"/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このガイドは、営業秘密・機密情報管理研修（第13回）を企画・運営する担当者向けの手引きです。教材一式の使い方、当日の進め方、自社化（自社の規程・窓口・ルールへの差し替え）のポイントをまとめています。研修は『社員を疑う』ためではなく、『会社と社員の双方を守る』ために行うものとして設計してください。</w:t>
      </w:r>
    </w:p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1. 研修の目的・対象</w:t>
      </w:r>
    </w:p>
    <w:p>
      <w:pPr>
        <w:pStyle w:val="Heading2"/>
        <w:keepNext/>
        <w:spacing w:after="90" w:before="200"/>
      </w:pPr>
      <w:r>
        <w:rPr>
          <w:rFonts w:ascii="Meiryo" w:cs="Meiryo" w:eastAsia="Meiryo" w:hAnsi="Meiryo"/>
          <w:b/>
          <w:bCs/>
          <w:color w:val="243B53"/>
        </w:rPr>
        <w:t xml:space="preserve">目的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営業秘密・機密情報を『見たとき・共有するとき・持ち出しそうなとき』に正しく行動できるようにする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持出し・クラウド共有・私用端末・生成AI入力・退職時対応・前職情報持込みのリスクを理解させる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漏えい・誤共有・持出しに気づいたときの初動（止める→残す→報告する）を身につけさせる</w:t>
      </w:r>
    </w:p>
    <w:p>
      <w:pPr>
        <w:pStyle w:val="Heading2"/>
        <w:keepNext/>
        <w:spacing w:after="90" w:before="200"/>
      </w:pPr>
      <w:r>
        <w:rPr>
          <w:rFonts w:ascii="Meiryo" w:cs="Meiryo" w:eastAsia="Meiryo" w:hAnsi="Meiryo"/>
          <w:b/>
          <w:bCs/>
          <w:color w:val="243B53"/>
        </w:rPr>
        <w:t xml:space="preserve">対象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全社員・管理職を基本とし、中途入社者・退職予定者・委託先・派遣社員にも対象を広げることを推奨します。受講対象別の重点は第7章を参照してください。</w:t>
      </w:r>
    </w:p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2. 教材一式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本研修の教材は次の9点（ダウンロード教材）と、本ブログ記事で構成されます。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700"/>
        <w:gridCol w:w="3600"/>
        <w:gridCol w:w="4726"/>
      </w:tblGrid>
      <w:tr>
        <w:trPr>
          <w:tblHeader/>
        </w:trP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No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教材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用途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研修スライド（PPTX・全36枚）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講師が投影。45〜55分の本編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全社員向けハンドブック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受講者の事前・事後の読み物。基本ルール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取扱いチェックリスト（5部構成）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情報分類／共有・持出し前／クラウド・AI／退職・転職／前職情報の確認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漏えい・持出し初動対応ツールキット（4部構成）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初動フロー・記録・退職/委託終了確認・再発防止の様式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ケースワークブック（8ケース）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グループ討議・個人ワーク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確認テスト（全12問）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受講後の理解度確認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確認テスト解答集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採点・解説。対応スライド付き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8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講師台本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スライド別トーク・想定質問・拡張演習</w:t>
            </w:r>
          </w:p>
        </w:tc>
      </w:tr>
      <w:tr>
        <w:tc>
          <w:tcPr>
            <w:tcW w:type="dxa" w:w="7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9</w:t>
            </w:r>
          </w:p>
        </w:tc>
        <w:tc>
          <w:tcPr>
            <w:tcW w:type="dxa" w:w="3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本ガイド（研修企画・運営担当者向け）</w:t>
            </w:r>
          </w:p>
        </w:tc>
        <w:tc>
          <w:tcPr>
            <w:tcW w:type="dxa" w:w="4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企画・運営・自社化の手引き</w:t>
            </w:r>
          </w:p>
        </w:tc>
      </w:tr>
    </w:tbl>
    <w:tbl>
      <w:tblPr>
        <w:tblW w:type="dxa" w:w="9026"/>
        <w:tblBorders>
          <w:top w:val="single" w:color="E7F1F0" w:sz="2"/>
          <w:left w:val="single" w:color="237A75" w:sz="24"/>
          <w:bottom w:val="single" w:color="E7F1F0" w:sz="2"/>
          <w:right w:val="single" w:color="E7F1F0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7F1F0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教材の使い分け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短時間（30分前後）：スライド＋確認テストに絞る。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標準（45〜55分）：スライド＋確認テスト＋ハンドブック配布。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拡張（70〜80分）：上記＋ケースワークブックでのグループ討議・退職時持出し防止演習。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配布物：ハンドブック・チェックリスト・ツールキットは、研修後も実務で使えるよう配布を推奨。</w:t>
            </w:r>
          </w:p>
        </w:tc>
      </w:tr>
    </w:tbl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3. 実施形態と所要時間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000"/>
        <w:gridCol w:w="2400"/>
        <w:gridCol w:w="3626"/>
      </w:tblGrid>
      <w:tr>
        <w:trPr>
          <w:tblHeader/>
        </w:trPr>
        <w:tc>
          <w:tcPr>
            <w:tcW w:type="dxa" w:w="30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形態</w:t>
            </w:r>
          </w:p>
        </w:tc>
        <w:tc>
          <w:tcPr>
            <w:tcW w:type="dxa" w:w="24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所要時間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ポイント</w:t>
            </w:r>
          </w:p>
        </w:tc>
      </w:tr>
      <w:tr>
        <w:tc>
          <w:tcPr>
            <w:tcW w:type="dxa" w:w="30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集合研修</w:t>
            </w:r>
          </w:p>
        </w:tc>
        <w:tc>
          <w:tcPr>
            <w:tcW w:type="dxa" w:w="24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45〜80分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ケース討議がしやすい。グループ分けを事前準備</w:t>
            </w:r>
          </w:p>
        </w:tc>
      </w:tr>
      <w:tr>
        <w:tc>
          <w:tcPr>
            <w:tcW w:type="dxa" w:w="30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オンライン研修</w:t>
            </w:r>
          </w:p>
        </w:tc>
        <w:tc>
          <w:tcPr>
            <w:tcW w:type="dxa" w:w="24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45〜55分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画面共有の権限・録画範囲に注意。チャットで質問を受ける</w:t>
            </w:r>
          </w:p>
        </w:tc>
      </w:tr>
      <w:tr>
        <w:tc>
          <w:tcPr>
            <w:tcW w:type="dxa" w:w="30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eラーニング</w:t>
            </w:r>
          </w:p>
        </w:tc>
        <w:tc>
          <w:tcPr>
            <w:tcW w:type="dxa" w:w="24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30〜45分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スライド＋確認テストを中心に。質問先を明示</w:t>
            </w:r>
          </w:p>
        </w:tc>
      </w:tr>
    </w:tbl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4. 事前準備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自社の相談窓口・報告ルート・規程名・クラウド/AI/退職時ルールを確認し、教材の【要自社記入】箇所を差し替える（第6章参照）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スライドのフッターや表紙の社名・部署・実施日欄を自社用に調整する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受講対象を決め、対象別の重点（第7章）を確認する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確認テストの実施方法（紙／オンライン）と採点担当を決める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拡張する場合は、ケースワークブックのグループ分けと時間配分を準備する</w:t>
      </w:r>
    </w:p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5. 当日の流れ（標準・45〜55分）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2200"/>
        <w:gridCol w:w="3200"/>
        <w:gridCol w:w="3626"/>
      </w:tblGrid>
      <w:tr>
        <w:trPr>
          <w:tblHeader/>
        </w:trPr>
        <w:tc>
          <w:tcPr>
            <w:tcW w:type="dxa" w:w="2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時間</w:t>
            </w:r>
          </w:p>
        </w:tc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内容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使用教材</w:t>
            </w:r>
          </w:p>
        </w:tc>
      </w:tr>
      <w:tr>
        <w:tc>
          <w:tcPr>
            <w:tcW w:type="dxa" w:w="2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0〜9分</w:t>
            </w:r>
          </w:p>
        </w:tc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導入・全体像（疑う研修でないこと・他回との違い）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スライド1〜5</w:t>
            </w:r>
          </w:p>
        </w:tc>
      </w:tr>
      <w:tr>
        <w:tc>
          <w:tcPr>
            <w:tcW w:type="dxa" w:w="2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9〜24分</w:t>
            </w:r>
          </w:p>
        </w:tc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営業秘密の基本と秘密管理を支える行動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スライド6〜14</w:t>
            </w:r>
          </w:p>
        </w:tc>
      </w:tr>
      <w:tr>
        <w:tc>
          <w:tcPr>
            <w:tcW w:type="dxa" w:w="2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24〜35分</w:t>
            </w:r>
          </w:p>
        </w:tc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持出し・クラウド・AI・社外共有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スライド15〜21</w:t>
            </w:r>
          </w:p>
        </w:tc>
      </w:tr>
      <w:tr>
        <w:tc>
          <w:tcPr>
            <w:tcW w:type="dxa" w:w="2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35〜45分</w:t>
            </w:r>
          </w:p>
        </w:tc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退職・前職・初動・再発防止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スライド22〜27</w:t>
            </w:r>
          </w:p>
        </w:tc>
      </w:tr>
      <w:tr>
        <w:tc>
          <w:tcPr>
            <w:tcW w:type="dxa" w:w="2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45〜52分</w:t>
            </w:r>
          </w:p>
        </w:tc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ケーススタディ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スライド28〜33</w:t>
            </w:r>
          </w:p>
        </w:tc>
      </w:tr>
      <w:tr>
        <w:tc>
          <w:tcPr>
            <w:tcW w:type="dxa" w:w="2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52〜55分</w:t>
            </w:r>
          </w:p>
        </w:tc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まとめ・確認テスト案内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スライド34〜36</w:t>
            </w:r>
          </w:p>
        </w:tc>
      </w:tr>
      <w:tr>
        <w:tc>
          <w:tcPr>
            <w:tcW w:type="dxa" w:w="2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center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研修後</w:t>
            </w:r>
          </w:p>
        </w:tc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確認テスト・アンケート</w:t>
            </w:r>
          </w:p>
        </w:tc>
        <w:tc>
          <w:tcPr>
            <w:tcW w:type="dxa" w:w="3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確認テスト・解答集</w:t>
            </w:r>
          </w:p>
        </w:tc>
      </w:tr>
    </w:tbl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6. 自社化のポイント（要自社記入事項）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教材には、自社の実態に合わせて記入・差し替えが必要な箇所があります。架空の連絡先・規程名を作らず、実際の自社情報を記入してください。</w:t>
      </w:r>
    </w:p>
    <w:p>
      <w:pPr>
        <w:keepNext/>
        <w:spacing w:after="70" w:before="140"/>
      </w:pPr>
      <w:r>
        <w:rPr>
          <w:rFonts w:ascii="Meiryo" w:cs="Meiryo" w:eastAsia="Meiryo" w:hAnsi="Meiryo"/>
          <w:b/>
          <w:bCs/>
          <w:color w:val="243B53"/>
          <w:sz w:val="23"/>
          <w:szCs w:val="23"/>
        </w:rPr>
        <w:t xml:space="preserve">自社確認チェックリスト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520"/>
        <w:gridCol w:w="8506"/>
      </w:tblGrid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営業秘密・機密情報に関する相談窓口（部署・連絡先・受付方法）を記入した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情報漏えい時の報告ルート・連絡基準を記入した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退職・委託終了時の手続担当・手順を記入した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自社の営業秘密管理規程・情報セキュリティ規程・就業規則の名称を反映した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自社のクラウド共有・ファイル共有のルールを反映した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自社の生成AI利用ルール（承認済みツール・禁止事項）を反映した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自社の私用端末・私用クラウド・USB利用ルールを反映した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自社の秘密表示・ラベルのルールを反映した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委託先・派遣社員・共同研究先への情報取扱いルールを反映した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個人情報・インサイダー等、関連研修（第9・10・11・12・20回）への案内を確認した</w:t>
            </w:r>
          </w:p>
        </w:tc>
      </w:tr>
    </w:tbl>
    <w:p>
      <w:pPr>
        <w:spacing w:after="40"/>
      </w:pPr>
      <w:r>
        <w:t xml:space="preserve"/>
      </w:r>
    </w:p>
    <w:p>
      <w:pPr>
        <w:keepNext/>
        <w:spacing w:after="70" w:before="140"/>
      </w:pPr>
      <w:r>
        <w:rPr>
          <w:rFonts w:ascii="Meiryo" w:cs="Meiryo" w:eastAsia="Meiryo" w:hAnsi="Meiryo"/>
          <w:b/>
          <w:bCs/>
          <w:color w:val="243B53"/>
          <w:sz w:val="23"/>
          <w:szCs w:val="23"/>
        </w:rPr>
        <w:t xml:space="preserve">記入欄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400"/>
        <w:gridCol w:w="5626"/>
      </w:tblGrid>
      <w:tr>
        <w:tc>
          <w:tcPr>
            <w:tcW w:type="dxa" w:w="34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営業秘密・機密情報に関する相談窓口</w:t>
            </w:r>
          </w:p>
        </w:tc>
        <w:tc>
          <w:tcPr>
            <w:tcW w:type="dxa" w:w="5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【要自社記入】</w:t>
            </w:r>
          </w:p>
          <w:p>
            <w:r>
              <w:t xml:space="preserve"/>
            </w:r>
          </w:p>
        </w:tc>
      </w:tr>
      <w:tr>
        <w:tc>
          <w:tcPr>
            <w:tcW w:type="dxa" w:w="34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情報漏えい時の報告ルート</w:t>
            </w:r>
          </w:p>
        </w:tc>
        <w:tc>
          <w:tcPr>
            <w:tcW w:type="dxa" w:w="5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【要自社記入】</w:t>
            </w:r>
          </w:p>
          <w:p>
            <w:r>
              <w:t xml:space="preserve"/>
            </w:r>
          </w:p>
        </w:tc>
      </w:tr>
      <w:tr>
        <w:tc>
          <w:tcPr>
            <w:tcW w:type="dxa" w:w="34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退職・委託終了時の手続担当</w:t>
            </w:r>
          </w:p>
        </w:tc>
        <w:tc>
          <w:tcPr>
            <w:tcW w:type="dxa" w:w="5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【要自社記入】</w:t>
            </w:r>
          </w:p>
        </w:tc>
      </w:tr>
      <w:tr>
        <w:tc>
          <w:tcPr>
            <w:tcW w:type="dxa" w:w="34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関連規程の名称</w:t>
            </w:r>
          </w:p>
        </w:tc>
        <w:tc>
          <w:tcPr>
            <w:tcW w:type="dxa" w:w="56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【要自社記入】</w:t>
            </w:r>
          </w:p>
          <w:p>
            <w:r>
              <w:t xml:space="preserve"/>
            </w:r>
          </w:p>
        </w:tc>
      </w:tr>
    </w:tbl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7. 受講対象別の重点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対象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特に強調する点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新入社員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営業秘密・機密情報の基本、秘密表示・共有範囲、私用環境への持出し禁止、相談先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中途入社者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前職・他社情報を持ち込まない（持込み防止チェック）、自社資料・公開情報で作る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退職予定者・異動者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返す・消す・権限を外す・使わない、退職後も続く秘密保持義務、退職時チェック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管理職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アクセス権限の棚卸し、共有範囲の管理、部下からの相談・初動対応、再発防止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研究開発・技術部門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技術資料・図面・ソースコードの管理、共同研究先への過大共有防止、外部AI入力注意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営業部門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EF1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顧客リスト・価格表・契約条件の管理、私用メール送信の禁止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委託先・派遣社員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pPr>
              <w:spacing w:line="258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同等の情報取扱いルール、契約・NDA、終了時のアクセス権限解除</w:t>
            </w:r>
          </w:p>
        </w:tc>
      </w:tr>
    </w:tbl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8. 関連研修との連携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本研修は、情報を守るための管理策を横断的に扱います。詳細は次の各回と連携してください。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第9回（個人情報保護）：顧客リスト等に含まれる個人情報の詳細な取扱い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第10回（情報セキュリティ）：標的型メール・パスワード・端末・通信などの技術的対策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第11回（生成AI利用）：AIの利用ルール・著作権・誤情報・ガイドラインの詳細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第12回（SNS利用）：SNSからの情報漏えい・炎上対応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第20回（インサイダー取引）：未公表の重要情報に関する規制の詳細</w:t>
      </w:r>
    </w:p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9. 効果測定とフォローアップ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確認テスト（全12問・12点満点）で理解度を測定する。誤答の多い設問は次回研修で重点的に扱う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アンケートで『業務で気をつけたいこと』『相談したいこと』を収集し、相談窓口の周知につなげる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研修後も、ハンドブック・チェックリスト・ツールキットを実務で使えるよう配布・周知する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インシデント発生時は、ツールキットの再発防止シートを用いて教材・ルールを更新する</w:t>
      </w:r>
    </w:p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10. 法令アップデートの考え方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営業秘密に関する制度は改正されることがあります。研修教材は最新の法令・ガイドラインに合わせて定期的に見直してください。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不正競争防止法は近年改正されており、営業秘密・限定提供データの保護や国際的な事案への対応が強化されています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経済産業省の営業秘密管理指針・秘密情報の保護ハンドブックは改訂されることがあるため、最新版を確認してください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公式参考資料（自社確認のため）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経済産業省「営業秘密〜営業秘密を守り活用する〜」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経済産業省「営業秘密管理指針」（令和7年3月改訂）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経済産業省「秘密情報の保護ハンドブック」／「知っておきたい営業秘密」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IPA「組織における内部不正防止ガイドライン」</w:t>
            </w:r>
          </w:p>
        </w:tc>
      </w:tr>
    </w:tbl>
    <w:p>
      <w:pPr>
        <w:spacing w:after="40"/>
      </w:pPr>
      <w:r>
        <w:t xml:space="preserve"/>
      </w:r>
    </w:p>
    <w:tbl>
      <w:tblPr>
        <w:tblW w:type="dxa" w:w="9026"/>
        <w:tblBorders>
          <w:top w:val="single" w:color="EEF1F5" w:sz="2"/>
          <w:left w:val="single" w:color="5B6770" w:sz="24"/>
          <w:bottom w:val="single" w:color="EEF1F5" w:sz="2"/>
          <w:right w:val="single" w:color="EEF1F5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EF1F5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5B6770"/>
                <w:sz w:val="21"/>
                <w:szCs w:val="21"/>
              </w:rPr>
              <w:t xml:space="preserve">注意事項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本ガイドは一般的な運営手引きであり、特定の事案の結論や法的助言を提供するものではありません。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教材の【要自社記入】箇所は、必ず自社の実際の規程・窓口・ルールに置き換えてください。架空の連絡先・規程名を記載しないでください。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営業秘密該当性・法的責任・対外対応の判断は、現場で断定せず、法務・関係部署・専門家に確認してください。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法令・制度基準日：2026年6月18日</w:t>
            </w:r>
          </w:p>
        </w:tc>
      </w:tr>
    </w:tbl>
    <w:sectPr>
      <w:footerReference w:type="default" r:id="rId7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5" w:sz="4" w:space="6"/>
      </w:pBdr>
      <w:tabs>
        <w:tab w:val="right" w:pos="9026"/>
      </w:tabs>
    </w:pPr>
    <w:r>
      <w:rPr>
        <w:rFonts w:ascii="Meiryo" w:cs="Meiryo" w:eastAsia="Meiryo" w:hAnsi="Meiryo"/>
        <w:color w:val="5B6770"/>
        <w:sz w:val="16"/>
        <w:szCs w:val="16"/>
      </w:rPr>
      <w:t xml:space="preserve">Legal GPT｜営業秘密・機密情報管理研修 企画・運営ガイド　第13回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770"/>
        <w:sz w:val="16"/>
        <w:szCs w:val="16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37A75"/>
      </w:rPr>
    </w:lvl>
    <w:lvl w:ilvl="1" w15:tentative="1">
      <w:start w:val="1"/>
      <w:numFmt w:val="bullet"/>
      <w:lvlText w:val="–"/>
      <w:lvlJc w:val="left"/>
      <w:pPr>
        <w:ind w:left="920" w:hanging="260"/>
      </w:pPr>
      <w:rPr>
        <w:color w:val="5B677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STEP %1"/>
      <w:lvlJc w:val="left"/>
      <w:pPr>
        <w:ind w:left="900" w:hanging="7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営業秘密・機密情報管理研修 企画・運営ガイド</dc:title>
  <dc:creator>Legal GPT</dc:creator>
  <cp:lastModifiedBy>Un-named</cp:lastModifiedBy>
  <cp:revision>1</cp:revision>
  <dcterms:created xsi:type="dcterms:W3CDTF">2026-06-22T05:56:22.038Z</dcterms:created>
  <dcterms:modified xsi:type="dcterms:W3CDTF">2026-06-22T05:56:22.039Z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