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150" w:hRule="exact"/>
        </w:trP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58A3A" w:color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sz w:val="2"/>
                <w:szCs w:val="2"/>
              </w:rPr>
              <w:t xml:space="preserve"/>
            </w:r>
          </w:p>
        </w:tc>
      </w:tr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314F" w:color="auto" w:val="clear"/>
            <w:tcMar>
              <w:top w:type="dxa" w:w="300"/>
              <w:left w:type="dxa" w:w="340"/>
              <w:bottom w:type="dxa" w:w="320"/>
              <w:right w:type="dxa" w:w="340"/>
            </w:tcMar>
          </w:tcPr>
          <w:p>
            <w:pPr>
              <w:spacing w:after="12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19"/>
                <w:szCs w:val="19"/>
              </w:rPr>
              <w:t xml:space="preserve">法務・総務のための社内研修資料20選</w:t>
            </w:r>
          </w:p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  <w:shd w:fill="B58A3A" w:color="auto" w:val="clear"/>
              </w:rPr>
              <w:t xml:space="preserve">　第14回　</w:t>
            </w:r>
          </w:p>
          <w:p>
            <w:pPr>
              <w:spacing w:after="9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40"/>
                <w:szCs w:val="40"/>
              </w:rPr>
              <w:t xml:space="preserve">確認テスト 解答・解説集</w:t>
            </w:r>
          </w:p>
          <w:p>
            <w:pPr>
              <w:spacing w:after="0"/>
            </w:pPr>
            <w:r>
              <w:rPr>
                <w:rFonts w:ascii="Meiryo" w:cs="Meiryo" w:eastAsia="Meiryo" w:hAnsi="Meiryo"/>
                <w:color w:val="E7D6AE"/>
                <w:sz w:val="22"/>
                <w:szCs w:val="22"/>
              </w:rPr>
              <w:t xml:space="preserve">全12問の正解・リスク類型・誤答理由・現場対応・根拠区分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spacing w:after="120" w:before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本資料：</w:t>
      </w: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解答・解説集（講師・自己採点用）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資料区分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解答・解説（採点・復習用）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対象テスト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14_gifts_entertainment_quiz.docx（全12問）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解説方針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暗記ではなく、判断と行動の理由を解説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シリーズ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第14回 接待・贈答・贈収賄防止研修</w:t>
            </w:r>
          </w:p>
        </w:tc>
      </w:tr>
    </w:tbl>
    <w:p>
      <w:pPr>
        <w:spacing w:after="14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pBdr>
          <w:top w:val="none" w:color="FFFFFF" w:sz="0"/>
          <w:bottom w:val="none" w:color="FFFFFF" w:sz="0"/>
          <w:left w:val="single" w:color="B58A3A" w:sz="22" w:space="6"/>
          <w:right w:val="none" w:color="FFFFFF" w:sz="0"/>
        </w:pBdr>
        <w:shd w:fill="F6F0E2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ご注意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本資料は、自社規程・運用に合わせた追記・修正を前提とした研修用ひな形です。接待・贈答の可否、贈収賄該当性、利益相反、会計・税務処理の最終判断は、必ず自社の法務・コンプライアンス・経理等の所管部門にご確認ください。</w:t>
      </w:r>
    </w:p>
    <w:p>
      <w:pPr>
        <w:spacing w:before="40"/>
      </w:pPr>
      <w:r>
        <w:rPr>
          <w:rFonts w:ascii="Meiryo" w:cs="Meiryo" w:eastAsia="Meiryo" w:hAnsi="Meiryo"/>
          <w:color w:val="5B6B79"/>
          <w:sz w:val="19"/>
          <w:szCs w:val="19"/>
        </w:rPr>
        <w:t xml:space="preserve">法令・制度基準日：2026年6月18日</w:t>
      </w:r>
    </w:p>
    <w:p>
      <w:r>
        <w:br w:type="pag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採点・凡例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各問1点、計12点です。解説では、正解とあわせて、リスクの類型、誤答が不適切な理由、現場での具体的な行動、そして根拠の区分（法令上の義務／ガイドライン上の推奨／自社ルール）を示します。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000"/>
        <w:gridCol w:w="6638"/>
      </w:tblGrid>
      <w:tr>
        <w:trPr>
          <w:tblHeader/>
        </w:trP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区分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意味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法令上の義務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刑法・不正競争防止法・独占禁止法・取適法など、法令に基づくもの。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ガイドライン上の推奨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指針・倫理規程・公的な考え方など（公務員側の義務を含む）。自社にとっては行動の指針。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自社ルール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金額基準・承認基準・台帳・相談窓口など、各社の規程で定めるもの。</w:t>
            </w:r>
          </w:p>
        </w:tc>
      </w:tr>
    </w:tbl>
    <w:p>
      <w:pPr>
        <w:pBdr>
          <w:top w:val="none" w:color="FFFFFF" w:sz="0"/>
          <w:bottom w:val="none" w:color="FFFFFF" w:sz="0"/>
          <w:left w:val="single" w:color="B42318" w:sz="22" w:space="6"/>
          <w:right w:val="none" w:color="FFFFFF" w:sz="0"/>
        </w:pBdr>
        <w:shd w:fill="FBECEA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42318"/>
          <w:sz w:val="21"/>
          <w:szCs w:val="21"/>
        </w:rPr>
        <w:t xml:space="preserve">解説の前提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本解説は研修目的の一般的な整理です。個別事案の贈収賄該当性・外国公務員該当性・利益相反該当性・会計／税務処理の最終判断は、現場では行わず、法務・コンプライアンス等の所管部門が行います。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第1部　○×問題の解答・解説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問1（○×）　正解：×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リスク類型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金額基準の限界・利益相反・公正性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なぜこの答えか／誤答が不適切な理由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社内規程の金額基準内でも、相手が公務員か、選定・許認可と結びついていないか、相手方規程に反していないか、記録できるかなど、金額以外の要素で問題になり得る。「金額内なら常に受け取ってよい」は誤り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現場での行動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金額だけで判断せず、相手・タイミング・目的・頻度・記録可能性を確認し、迷えば相談する。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根拠の区分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自社ルール（金額基準）＋ガイドライン上の推奨（金額以外の判断軸）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対応スライド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S21（金額だけで判断しない）・S22</w:t>
            </w:r>
          </w:p>
        </w:tc>
      </w:tr>
    </w:tbl>
    <w:p>
      <w:pPr>
        <w:spacing w:after="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問2（○×）　正解：○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リスク類型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刑事リスク（贈収賄）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なぜこの答えか／誤答が不適切な理由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公務員への賄賂は、実際に便宜が図られなくても、要求・約束・申込み・提供の段階で問題になり得る。「実際に便宜があってはじめて問題」という理解は誤り。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現場での行動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公務員への提供・会食は原則として控え、事前に相談する。該当性は現場で判断しない。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根拠の区分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法令上の義務（刑法）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対応スライド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S8（公務員・みなし公務員）</w:t>
            </w:r>
          </w:p>
        </w:tc>
      </w:tr>
    </w:tbl>
    <w:p>
      <w:pPr>
        <w:spacing w:after="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問3（○×）　正解：×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リスク類型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外国公務員贈賄・ファシリテーションペイメント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なぜこの答えか／誤答が不適切な理由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手続を早めるための少額の支払は、現地で一般的でも安全とは限らない。不正競争防止法上の問題になり得る。「現地で普通なら必ず問題ない」は誤り。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現場での行動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現地慣行・少額を理由に現場判断せず、本社法務・コンプライアンスに相談する。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根拠の区分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法令上の義務（不正競争防止法）＋ガイドライン上の推奨（指針・自社ポリシー）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対応スライド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S11（海外・代理店・FP）・S10</w:t>
            </w:r>
          </w:p>
        </w:tc>
      </w:tr>
    </w:tbl>
    <w:p>
      <w:pPr>
        <w:spacing w:after="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第2部　四肢択一問題の解答・解説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問4（四肢択一）　正解：2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リスク類型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相手方属性（公務員・外国公務員）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なぜこの答えか／誤答が不適切な理由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公務員・外国公務員・国有企業／公的機関関係者は、刑法・倫理規程・不正競争防止法に直結し、最も慎重に扱う。1・3・4は接待・贈答リスクの中心ではない。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現場での行動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まず相手の属性を確認し、公務員・外国公務員に当たり得る場合は事前相談する。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根拠の区分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法令上の義務＋ガイドライン上の推奨（属性に応じた枠組み）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対応スライド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S7（相手方の属性）・S8〜S11</w:t>
            </w:r>
          </w:p>
        </w:tc>
      </w:tr>
    </w:tbl>
    <w:p>
      <w:pPr>
        <w:spacing w:after="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問5（四肢択一）　正解：3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リスク類型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換金性の高い便益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なぜこの答えか／誤答が不適切な理由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現金・商品券・電子マネー・ポイントは換金性が高く、少額でも重大な問題になり得る。1・2・4は社会的儀礼の範囲に収まりやすい。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現場での行動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現金・金券類は原則として受け取らない・渡さない。受領済みなら使用せず報告する。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根拠の区分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自社ルール（受領禁止）＋ガイドライン上の推奨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対応スライド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S16（現金・金券・商品券・電子マネー・ポイント）</w:t>
            </w:r>
          </w:p>
        </w:tc>
      </w:tr>
    </w:tbl>
    <w:p>
      <w:pPr>
        <w:spacing w:after="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問6（四肢択一）　正解：2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リスク類型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相手方規程・記録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なぜこの答えか／誤答が不適切な理由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自社規程の金額基準を満たしても、相手方の規程で受領が禁止されている場合がある。金額基準のみの確認（1）や、確認なしの送付（4）は不適切。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現場での行動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贈答の前に相手方の受領可否を確認し、不可なら控えるか儀礼の範囲の代替を検討する。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根拠の区分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自社ルール＋相手方ルール（相手方規程の確認）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対応スライド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S17（会食・手土産）・S24（記録・承認）</w:t>
            </w:r>
          </w:p>
        </w:tc>
      </w:tr>
    </w:tbl>
    <w:p>
      <w:pPr>
        <w:spacing w:after="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問7（四肢択一）　正解：3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リスク類型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優越的地位の濫用・取適法（発注側）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なぜこの答えか／誤答が不適切な理由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発注者が取引上の立場を背景に協賛等を求めることは、優越的地位の濫用や取適法上の問題になり得る。「断れるから常に問題ない」（1）「形を整えれば何を求めてもよい」（2）「発注量と結びつけてよい」（4）は誤り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現場での行動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発注側として、接待・贈答・協賛・購入・無償役務を取引先に求めない。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根拠の区分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法令上の義務（独占禁止法・取適法。詳細は第16回・第17回）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対応スライド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S13〜S14（購買・調達／優越的地位・取適法）</w:t>
            </w:r>
          </w:p>
        </w:tc>
      </w:tr>
    </w:tbl>
    <w:p>
      <w:pPr>
        <w:spacing w:after="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第3部　ケース判断問題の解答・解説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問8（ケース判断）　正解：2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リスク類型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利益相反・取引の公正性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なぜこの答えか／誤答が不適切な理由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契約交渉中の取引先からの高額会食は、独断で受けず、相談と記録が必要。快諾し記録もしない（1）、承認だけで自由参加（3）、責任なしと考える（4）は不適切。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現場での行動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受けるかどうかを上長・法務に相談し、受ける場合も相手・日時・金額・目的・同席者を記録する。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根拠の区分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自社ルール（承認・記録）＋ガイドライン上の推奨（公正性）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対応スライド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S28（ケース1）・S3〜S6</w:t>
            </w:r>
          </w:p>
        </w:tc>
      </w:tr>
    </w:tbl>
    <w:p>
      <w:pPr>
        <w:spacing w:after="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問9（ケース判断）　正解：3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リスク類型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刑法・国家公務員倫理規程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なぜこの答えか／誤答が不適切な理由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許認可申請中の公務員への手土産・会食は、少額でも疑念を招く。少額なら現場判断（1）、割り勘なら常に安全（2）、相手が受け取れば問題なし（4）は誤り。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現場での行動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公務員・申請中であるため、提供・会食の前に相談し、原則として控える。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根拠の区分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法令上の義務（刑法）＋ガイドライン上の推奨（倫理規程は公務員側の義務）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対応スライド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S29（ケース2）・S8〜S9</w:t>
            </w:r>
          </w:p>
        </w:tc>
      </w:tr>
    </w:tbl>
    <w:p>
      <w:pPr>
        <w:spacing w:after="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問10（ケース判断）　正解：3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リスク類型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外国公務員贈賄・FP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なぜこの答えか／誤答が不適切な理由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通関を早めるための支払は外国公務員贈賄の問題になり得る。現地慣行で支払う（1）、少額で現場処理（2）、曖昧な名目で経費処理（4）は不適切。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現場での行動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外国公務員に当たり得るため、現場判断せず本社法務・コンプライアンスに相談する。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根拠の区分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法令上の義務（不正競争防止法）＋ガイドライン上の推奨（指針・ポリシー）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対応スライド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S30（ケース3）・S10〜S11</w:t>
            </w:r>
          </w:p>
        </w:tc>
      </w:tr>
    </w:tbl>
    <w:p>
      <w:pPr>
        <w:spacing w:after="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問11（ケース判断）　正解：3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リスク類型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利益相反・選定の公正性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なぜこの答えか／誤答が不適切な理由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選定最終段階の候補先からのチケットは、原則辞退。もったいないから使う（1）、黙って受け取る（2）、個人で勝手に処理（4）は不適切。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現場での行動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原則辞退し、受領済みなら使用せず保管して、上長・購買部門・法務へ報告する。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根拠の区分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自社ルール（受領・辞退）＋ガイドライン上の推奨（公正性）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対応スライド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S31（ケース4）・S13・S16・S18</w:t>
            </w:r>
          </w:p>
        </w:tc>
      </w:tr>
    </w:tbl>
    <w:p>
      <w:pPr>
        <w:spacing w:after="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問12（ケース判断）　正解：3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リスク類型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キックバック・背任・不正会計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なぜこの答えか／誤答が不適切な理由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取引先担当者個人への謝礼はキックバックとなり得る。会社のためでも、相手が求めても、支払ってはならない。支払う（1）、応じる（2）、誰にも言わず処理（4）は不適切。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現場での行動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支払わず、求められた事実を記録して、上長・法務へ報告・相談する。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根拠の区分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法令上の義務（背任等のリスク）＋自社ルール（記録・報告）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対応スライド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S20（リベート・キックバック）・S12・S26〜S27</w:t>
            </w:r>
          </w:p>
        </w:tc>
      </w:tr>
    </w:tbl>
    <w:p>
      <w:pPr>
        <w:spacing w:after="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r>
        <w:br w:type="pag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解説のまとめ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全12問を通じて、次の考え方を確認してください。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金額基準は重要だが、金額だけで安全とは判断しない（相手・時期・目的・頻度・記録可能性）。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相手が公務員・外国公務員・国有企業関係者の場合は、特に慎重に。原則として事前相談する。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現金・金券・高額便益・リベート・キックバック・不明確な手数料は、原則として高リスク。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自社規程内でも、相手方規程で受領禁止のことがある。贈る前に確認する。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発注側は、接待・贈答・協賛・購入等を取引先に求めない。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受ける前・渡す前に確認・承認・記録し、迷えば相談する。受領済みで気づいたら、隠さず・消さず・すぐ報告する。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贈収賄該当性・利益相反・会計／税務・懲戒・対外対応は、現場で独断しない。</w:t>
      </w:r>
    </w:p>
    <w:p>
      <w:pPr>
        <w:pBdr>
          <w:top w:val="none" w:color="FFFFFF" w:sz="0"/>
          <w:bottom w:val="none" w:color="FFFFFF" w:sz="0"/>
          <w:left w:val="single" w:color="16314F" w:sz="22" w:space="6"/>
          <w:right w:val="none" w:color="FFFFFF" w:sz="0"/>
        </w:pBdr>
        <w:shd w:fill="EAEFF4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根拠の区分を意識する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「法令上の義務」（刑法・不正競争防止法・独占禁止法・取適法）、「ガイドライン上の推奨」（指針・倫理規程・公的な考え方）、「自社ルール」（金額・承認・台帳・窓口）を区別して理解すると、なぜその行動が必要かを社内で説明しやすくなります。</w:t>
      </w:r>
    </w:p>
    <w:p>
      <w:pPr>
        <w:pBdr>
          <w:top w:val="none" w:color="FFFFFF" w:sz="0"/>
          <w:bottom w:val="none" w:color="FFFFFF" w:sz="0"/>
          <w:left w:val="single" w:color="B58A3A" w:sz="18" w:space="6"/>
          <w:right w:val="none" w:color="FFFFFF" w:sz="0"/>
        </w:pBdr>
        <w:shd w:fill="F4F6F8" w:color="auto" w:val="clear"/>
        <w:spacing w:after="120" w:before="60" w:line="264"/>
        <w:ind w:left="160" w:right="120"/>
      </w:pPr>
      <w:r>
        <w:rPr>
          <w:rFonts w:ascii="Meiryo" w:cs="Meiryo" w:eastAsia="Meiryo" w:hAnsi="Meiryo"/>
          <w:i/>
          <w:iCs/>
          <w:color w:val="5B6B79"/>
          <w:sz w:val="19"/>
          <w:szCs w:val="19"/>
        </w:rPr>
        <w:t xml:space="preserve">本解説は研修目的の一般的整理であり、個別事案の最終判断は所管部門が行います。法令・制度基準日：2026年6月18日。最新の条文・指針は各公式サイトでご確認ください。</w:t>
      </w:r>
    </w:p>
    <w:sectPr>
      <w:footerReference w:type="default" r:id="rId7"/>
      <w:pgSz w:w="11906" w:h="16838" w:orient="portrait"/>
      <w:pgMar w:top="1134" w:right="1134" w:bottom="1100" w:left="1134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E0E7" w:sz="4" w:space="4"/>
      </w:pBdr>
      <w:tabs>
        <w:tab w:val="right" w:pos="9638"/>
      </w:tabs>
    </w:pPr>
    <w:r>
      <w:rPr>
        <w:rFonts w:ascii="Meiryo" w:cs="Meiryo" w:eastAsia="Meiryo" w:hAnsi="Meiryo"/>
        <w:color w:val="5B6B79"/>
        <w:sz w:val="16"/>
        <w:szCs w:val="16"/>
      </w:rPr>
      <w:t xml:space="preserve">Legal GPT｜法務・総務のための社内研修資料20選　第14回 接待・贈答・贈収賄防止研修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9"/>
        <w:sz w:val="16"/>
        <w:szCs w:val="16"/>
      </w:rPr>
      <w:t xml:space="preserve">p.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7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37A75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22A3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接待・贈答・贈収賄防止 確認テスト 解答・解説集</dc:title>
  <dc:creator>Legal GPT</dc:creator>
  <dc:description>接待・贈答・贈収賄防止 確認テスト 解答・解説集</dc:description>
  <cp:lastModifiedBy>Un-named</cp:lastModifiedBy>
  <cp:revision>1</cp:revision>
  <dcterms:created xsi:type="dcterms:W3CDTF">2026-06-23T01:40:49.903Z</dcterms:created>
  <dcterms:modified xsi:type="dcterms:W3CDTF">2026-06-23T01:40:49.903Z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