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80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シリーズ第15回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利益相反 ケースワークブック</w:t>
      </w:r>
    </w:p>
    <w:p>
      <w:pPr>
        <w:spacing w:after="15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8つの場面で「申告・除外・承認・記録・相談」を判断する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全社員・管理職・役員（研修・グループ討議用）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B78"/>
                <w:sz w:val="18"/>
                <w:szCs w:val="18"/>
              </w:rPr>
              <w:t xml:space="preserve">各ケースは学習用の架空事例です。実際の事案は、自社の規程・社内手続・法務・人事・コンプライアンスで確認してください。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4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進め方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(1) まず個人で、各ケースの「検討の視点」に沿って記入欄を埋めます。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(2) 次にグループで、申告すべきか・判断から外れるべきか・承認が必要か・会社情報を使ってよいか・誰に相談するかを話し合い、討議メモに残します。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(3) 最後に講師が解説します。正解の暗記ではなく、「気づいて・申告して・記録する」流れを身につけることが目的です。詳しい考え方は確認テスト解答集・講師台本を参照してください。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ケース1　親族会社への発注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購買担当者が、複数の候補先から業務委託先を選定している。候補の一つは、配偶者の兄が役員を務める会社である。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価格は安く品質も悪くないため、担当者は申告せずにその会社を推薦しようとしている。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スライド11・26／確認テスト解答集・講師台本の該当箇所を参照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ケース2　副業先へ顧客を紹介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営業担当者が、副業でコンサルティングを行っている。自社顧客から別サービスの相談を受け、「自社では扱っていないから」と考え、自分の副業先へ紹介しようとしている。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スライド9・27／確認テスト解答集・講師台本の該当箇所を参照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ケース3　採用候補者が友人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採用面接官の一人が、応募者と大学時代の友人である。本人は「公正に評価できる」と考え、関係を申告せずに面接評価を行おうとしている。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スライド13・28／確認テスト解答集・講師台本の該当箇所を参照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ケース4　投資先とのM&amp;A検討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事業開発担当者が、個人的に株式を保有している未上場企業とのM&amp;A案件を担当している。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担当者はその会社の成長を期待しており、案件を前向きに進めたいと考えている。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スライド14・29／確認テスト解答集・講師台本の該当箇所を参照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ケース5　取引先からの紹介料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社員が、取引先から「新しい案件を紹介してくれたら、個人的に紹介料を支払う」と提案された。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社員は、会社にも利益があるので問題ないと考えている。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スライド17・30／確認テスト解答集・講師台本の該当箇所を参照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ケース6　未公表情報を使った投資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社員が、職務上、取引先が大型契約を獲得する予定であることを知った。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まだ公表されていないが、社員は家族名義でその取引先の株式を買おうとしている。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スライド18・31／確認テスト解答集・講師台本の該当箇所を参照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ケース7　会社の設備と時間を使った副業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社員が、会社PC・会社メール・会社のデータベース・勤務時間を使って、副業の資料作成や顧客対応をしている。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本人は「本業に支障は出していない」と考えている。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スライド9・15／確認テスト解答集・講師台本の該当箇所を参照</w:t>
      </w:r>
    </w:p>
    <w:p>
      <w:pPr>
        <w:pStyle w:val="Heading1"/>
        <w:pageBreakBefore/>
        <w:spacing w:after="120" w:before="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ケース8　取締役が関与する会社との取引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状況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取締役が実質的に支配する別会社と、自社が重要な業務委託契約を締結しようとしている。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条件は一見妥当だが、取締役は取締役会で十分な説明をせず、通常の取引として進めようとしている。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3500"/>
        <w:gridCol w:w="5526"/>
      </w:tblGrid>
      <w:tr>
        <w:trPr>
          <w:tblHeader/>
        </w:trPr>
        <w:tc>
          <w:tcPr>
            <w:tcW w:type="dxa" w:w="3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検討の視点</w:t>
            </w:r>
          </w:p>
        </w:tc>
        <w:tc>
          <w:tcPr>
            <w:tcW w:type="dxa" w:w="55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あなたの記入欄</w:t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利益相反の場面（何が問題になり得るか）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誰に関係するか（本人・家族・親族・知人・副業先・投資先・取引先など）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会社の利益と個人的利益がどうぶつかるか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第三者からどのような疑念を持たれるか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申告・承認・判断除外・記録・相談のどれが必要か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会社情報・顧客情報・営業秘密・未公表情報の私的利用の有無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やってはいけない対応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証拠として残すべきもの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現場が独断してはいけないこと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3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5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グループ討議メモ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 w:line="276"/>
      </w:pPr>
      <w:r>
        <w:rPr>
          <w:rFonts w:ascii="Meiryo" w:cs="Meiryo" w:eastAsia="Meiryo" w:hAnsi="Meiryo"/>
          <w:b/>
          <w:bCs/>
          <w:i w:val="false"/>
          <w:iCs w:val="false"/>
          <w:color w:val="5B6B78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8"/>
          <w:sz w:val="18"/>
          <w:szCs w:val="18"/>
        </w:rPr>
        <w:t xml:space="preserve">スライド19／確認テスト解答集・講師台本の該当箇所を参照</w:t>
      </w:r>
    </w:p>
    <w:p>
      <w:pPr>
        <w:pStyle w:val="Heading2"/>
        <w:pageBreakBefore/>
        <w:pBdr>
          <w:bottom w:val="single" w:color="B58A3A" w:sz="8" w:space="3"/>
        </w:pBdr>
        <w:spacing w:after="11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全ケースに共通する考え方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利益相反は、悪意がある人だけの問題ではありません。本人が公正に判断しているつもりでも、関係を申告せずに進めれば、外から疑念を持たれ得ます。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価格が安い・品質が良い・昔からの知人だから・会社にも利益がある、という理由だけでは、関与してよい理由にはなりません。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迷ったら、隠さず・消さず、上長・法務・人事・コンプライアンスへ申告・相談してください。申告は本人と会社の双方を守る行動です。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利益相反該当性・会社法上の承認の要否・懲戒・会計税務・インサイダー取引該当性・対外対応は、現場で独断しないでください。</w:t>
      </w:r>
    </w:p>
    <w:p>
      <w:pPr>
        <w:spacing w:after="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3ECD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本資料に関するご注意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社内研修・自己点検のための一般的な解説資料です。個別の事案における利益相反該当性、会社法上の承認の要否、懲戒、会計・税務処理、インサイダー取引該当性、対外対応の最終判断は、本資料のみで行わず、必ず自社の規程・社内手続・法務・人事・コンプライアンス部門・経営層・必要に応じ専門家の確認を経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副業・兼業や親族会社・取引先との関係を一律に禁止するものではありません。また、本資料だけで利益相反管理体制が完成するものでもありません。自社の利益相反規程・副業規程・各種規程・申告フォーム・相談窓口と併せて運用し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法令・ガイドラインは改正される場合があります。利用前に最新の条文・公的資料をご確認ください。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B" w:sz="4" w:space="4"/>
      </w:pBdr>
      <w:tabs>
        <w:tab w:val="right" w:pos="9026"/>
      </w:tabs>
    </w:pPr>
    <w:r>
      <w:rPr>
        <w:rFonts w:ascii="Meiryo" w:cs="Meiryo" w:eastAsia="Meiryo" w:hAnsi="Meiryo"/>
        <w:color w:val="5B6B78"/>
        <w:sz w:val="14"/>
        <w:szCs w:val="14"/>
      </w:rPr>
      <w:t xml:space="preserve">Legal GPT ｜ 第15回 利益相反研修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 / </w:t>
    </w:r>
    <w:r>
      <w:rPr>
        <w:rFonts w:ascii="Meiryo" w:cs="Meiryo" w:eastAsia="Meiryo" w:hAnsi="Meiryo"/>
        <w:color w:val="5B6B7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58A3A" w:sz="4" w:space="4"/>
      </w:pBdr>
      <w:spacing w:after="40"/>
      <w:jc w:val="right"/>
    </w:pPr>
    <w:r>
      <w:rPr>
        <w:rFonts w:ascii="Meiryo" w:cs="Meiryo" w:eastAsia="Meiryo" w:hAnsi="Meiryo"/>
        <w:color w:val="5B6B78"/>
        <w:sz w:val="15"/>
        <w:szCs w:val="15"/>
      </w:rPr>
      <w:t xml:space="preserve">利益相反 ケースワークブック｜第15回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rFonts w:ascii="Meiryo" w:cs="Meiryo" w:eastAsia="Meiryo" w:hAnsi="Meiryo"/>
        <w:color w:val="237A75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rFonts w:ascii="Meiryo" w:cs="Meiryo" w:eastAsia="Meiryo" w:hAnsi="Meiryo"/>
        <w:color w:val="5B6B7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利益相反研修 第15回</dc:title>
  <dc:creator>Legal GPT</dc:creator>
  <cp:lastModifiedBy>Un-named</cp:lastModifiedBy>
  <cp:revision>1</cp:revision>
  <dcterms:created xsi:type="dcterms:W3CDTF">2026-06-22T14:07:59.030Z</dcterms:created>
  <dcterms:modified xsi:type="dcterms:W3CDTF">2026-06-22T14:07:59.030Z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