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19"/>
          <w:szCs w:val="19"/>
        </w:rPr>
        <w:t xml:space="preserve">法務・総務のための社内研修資料20選</w:t>
      </w:r>
    </w:p>
    <w:p>
      <w:pPr>
        <w:spacing w:after="80"/>
      </w:pPr>
      <w:r>
        <w:rPr>
          <w:rFonts w:ascii="Meiryo" w:cs="Meiryo" w:eastAsia="Meiryo" w:hAnsi="Meiryo"/>
          <w:color w:val="5B6B78"/>
          <w:sz w:val="18"/>
          <w:szCs w:val="18"/>
        </w:rPr>
        <w:t xml:space="preserve">シリーズ第15回</w:t>
      </w:r>
    </w:p>
    <w:p>
      <w:pPr>
        <w:spacing w:after="30"/>
      </w:pPr>
      <w:r>
        <w:rPr>
          <w:rFonts w:ascii="Meiryo" w:cs="Meiryo" w:eastAsia="Meiryo" w:hAnsi="Meiryo"/>
          <w:b/>
          <w:bCs/>
          <w:color w:val="16314F"/>
          <w:sz w:val="36"/>
          <w:szCs w:val="36"/>
        </w:rPr>
        <w:t xml:space="preserve">利益相反研修 講師台本</w:t>
      </w:r>
    </w:p>
    <w:p>
      <w:pPr>
        <w:spacing w:after="150"/>
      </w:pPr>
      <w:r>
        <w:rPr>
          <w:rFonts w:ascii="Meiryo" w:cs="Meiryo" w:eastAsia="Meiryo" w:hAnsi="Meiryo"/>
          <w:color w:val="237A75"/>
          <w:sz w:val="22"/>
          <w:szCs w:val="22"/>
        </w:rPr>
        <w:t xml:space="preserve">全35スライドの進行・トーク・想定問答（合計約50分）</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E8EDF3" w:val="clear"/>
            <w:tcMar>
              <w:top w:type="dxa" w:w="120"/>
              <w:left w:type="dxa" w:w="160"/>
              <w:bottom w:type="dxa" w:w="120"/>
              <w:right w:type="dxa" w:w="160"/>
            </w:tcMar>
          </w:tcPr>
          <w:p>
            <w:pPr>
              <w:spacing w:after="40"/>
            </w:pPr>
            <w:r>
              <w:rPr>
                <w:rFonts w:ascii="Meiryo" w:cs="Meiryo" w:eastAsia="Meiryo" w:hAnsi="Meiryo"/>
                <w:b/>
                <w:bCs/>
                <w:i w:val="false"/>
                <w:iCs w:val="false"/>
                <w:color w:val="16314F"/>
                <w:sz w:val="19"/>
                <w:szCs w:val="19"/>
              </w:rPr>
              <w:t xml:space="preserve">対象：</w:t>
            </w:r>
            <w:r>
              <w:rPr>
                <w:rFonts w:ascii="Meiryo" w:cs="Meiryo" w:eastAsia="Meiryo" w:hAnsi="Meiryo"/>
                <w:b w:val="false"/>
                <w:bCs w:val="false"/>
                <w:i w:val="false"/>
                <w:iCs w:val="false"/>
                <w:color w:val="263238"/>
                <w:sz w:val="19"/>
                <w:szCs w:val="19"/>
              </w:rPr>
              <w:t xml:space="preserve">講師・研修運営担当者</w:t>
            </w:r>
          </w:p>
          <w:p>
            <w:pPr>
              <w:spacing w:after="40"/>
            </w:pPr>
            <w:r>
              <w:rPr>
                <w:rFonts w:ascii="Meiryo" w:cs="Meiryo" w:eastAsia="Meiryo" w:hAnsi="Meiryo"/>
                <w:b/>
                <w:bCs/>
                <w:i w:val="false"/>
                <w:iCs w:val="false"/>
                <w:color w:val="16314F"/>
                <w:sz w:val="19"/>
                <w:szCs w:val="19"/>
              </w:rPr>
              <w:t xml:space="preserve">法令・制度基準日：</w:t>
            </w:r>
            <w:r>
              <w:rPr>
                <w:rFonts w:ascii="Meiryo" w:cs="Meiryo" w:eastAsia="Meiryo" w:hAnsi="Meiryo"/>
                <w:b w:val="false"/>
                <w:bCs w:val="false"/>
                <w:i w:val="false"/>
                <w:iCs w:val="false"/>
                <w:color w:val="263238"/>
                <w:sz w:val="19"/>
                <w:szCs w:val="19"/>
              </w:rPr>
              <w:t xml:space="preserve">2026年6月18日</w:t>
            </w:r>
          </w:p>
          <w:p>
            <w:pPr>
              <w:spacing w:after="40"/>
            </w:pPr>
            <w:r>
              <w:rPr>
                <w:rFonts w:ascii="Meiryo" w:cs="Meiryo" w:eastAsia="Meiryo" w:hAnsi="Meiryo"/>
                <w:b w:val="false"/>
                <w:bCs w:val="false"/>
                <w:i w:val="false"/>
                <w:iCs w:val="false"/>
                <w:color w:val="5B6B78"/>
                <w:sz w:val="18"/>
                <w:szCs w:val="18"/>
              </w:rPr>
              <w:t xml:space="preserve">本台本のトーク例・想定回答は標準例です。自社の規程名・相談窓口・事例に合わせて差し替えてください。</w:t>
            </w:r>
          </w:p>
        </w:tc>
      </w:tr>
    </w:tbl>
    <w:p>
      <w:pPr>
        <w:spacing w:after="120"/>
      </w:pPr>
      <w:r>
        <w:rPr>
          <w:rFonts w:ascii="Meiryo" w:cs="Meiryo" w:eastAsia="Meiryo" w:hAnsi="Meiryo"/>
          <w:b w:val="false"/>
          <w:bCs w:val="false"/>
          <w:i w:val="false"/>
          <w:iCs w:val="false"/>
          <w:color w:val="263238"/>
          <w:sz w:val="21"/>
          <w:szCs w:val="21"/>
        </w:rPr>
        <w:t xml:space="preserve"/>
      </w:r>
    </w:p>
    <w:p>
      <w:pPr>
        <w:pStyle w:val="Heading2"/>
        <w:pBdr>
          <w:bottom w:val="single" w:color="B58A3A" w:sz="8" w:space="3"/>
        </w:pBdr>
        <w:spacing w:after="110" w:before="220"/>
      </w:pPr>
      <w:r>
        <w:rPr>
          <w:rFonts w:ascii="Meiryo" w:cs="Meiryo" w:eastAsia="Meiryo" w:hAnsi="Meiryo"/>
          <w:b/>
          <w:bCs/>
          <w:color w:val="16314F"/>
          <w:sz w:val="24"/>
          <w:szCs w:val="24"/>
        </w:rPr>
        <w:t xml:space="preserve">時間配分の目安（合計約50分）</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4200"/>
        <w:gridCol w:w="1400"/>
        <w:gridCol w:w="3426"/>
      </w:tblGrid>
      <w:tr>
        <w:trPr>
          <w:tblHeader/>
        </w:trPr>
        <w:tc>
          <w:tcPr>
            <w:tcW w:type="dxa" w:w="4200"/>
            <w:shd w:fill="16314F" w:val="clear"/>
            <w:tcMar>
              <w:top w:type="dxa" w:w="70"/>
              <w:left w:type="dxa" w:w="110"/>
              <w:bottom w:type="dxa" w:w="70"/>
              <w:right w:type="dxa" w:w="110"/>
            </w:tcMar>
            <w:vAlign w:val="center"/>
          </w:tcPr>
          <w:p>
            <w:pPr>
              <w:spacing w:after="0" w:line="252"/>
              <w:jc w:val="center"/>
            </w:pPr>
            <w:r>
              <w:rPr>
                <w:rFonts w:ascii="Meiryo" w:cs="Meiryo" w:eastAsia="Meiryo" w:hAnsi="Meiryo"/>
                <w:b/>
                <w:bCs/>
                <w:color w:val="FFFFFF"/>
                <w:sz w:val="19"/>
                <w:szCs w:val="19"/>
              </w:rPr>
              <w:t xml:space="preserve">パート</w:t>
            </w:r>
          </w:p>
        </w:tc>
        <w:tc>
          <w:tcPr>
            <w:tcW w:type="dxa" w:w="1400"/>
            <w:shd w:fill="16314F" w:val="clear"/>
            <w:tcMar>
              <w:top w:type="dxa" w:w="70"/>
              <w:left w:type="dxa" w:w="110"/>
              <w:bottom w:type="dxa" w:w="70"/>
              <w:right w:type="dxa" w:w="110"/>
            </w:tcMar>
            <w:vAlign w:val="center"/>
          </w:tcPr>
          <w:p>
            <w:pPr>
              <w:spacing w:after="0" w:line="252"/>
              <w:jc w:val="center"/>
            </w:pPr>
            <w:r>
              <w:rPr>
                <w:rFonts w:ascii="Meiryo" w:cs="Meiryo" w:eastAsia="Meiryo" w:hAnsi="Meiryo"/>
                <w:b/>
                <w:bCs/>
                <w:color w:val="FFFFFF"/>
                <w:sz w:val="19"/>
                <w:szCs w:val="19"/>
              </w:rPr>
              <w:t xml:space="preserve">スライド</w:t>
            </w:r>
          </w:p>
        </w:tc>
        <w:tc>
          <w:tcPr>
            <w:tcW w:type="dxa" w:w="3426"/>
            <w:shd w:fill="16314F" w:val="clear"/>
            <w:tcMar>
              <w:top w:type="dxa" w:w="70"/>
              <w:left w:type="dxa" w:w="110"/>
              <w:bottom w:type="dxa" w:w="70"/>
              <w:right w:type="dxa" w:w="110"/>
            </w:tcMar>
            <w:vAlign w:val="center"/>
          </w:tcPr>
          <w:p>
            <w:pPr>
              <w:spacing w:after="0" w:line="252"/>
              <w:jc w:val="center"/>
            </w:pPr>
            <w:r>
              <w:rPr>
                <w:rFonts w:ascii="Meiryo" w:cs="Meiryo" w:eastAsia="Meiryo" w:hAnsi="Meiryo"/>
                <w:b/>
                <w:bCs/>
                <w:color w:val="FFFFFF"/>
                <w:sz w:val="19"/>
                <w:szCs w:val="19"/>
              </w:rPr>
              <w:t xml:space="preserve">目安</w:t>
            </w:r>
          </w:p>
        </w:tc>
      </w:tr>
      <w:tr>
        <w:tc>
          <w:tcPr>
            <w:tcW w:type="dxa" w:w="4200"/>
            <w:shd w:fill="FFFFFF"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8"/>
                <w:szCs w:val="18"/>
              </w:rPr>
              <w:t xml:space="preserve">導入（表紙・本日のゴール）</w:t>
            </w:r>
          </w:p>
        </w:tc>
        <w:tc>
          <w:tcPr>
            <w:tcW w:type="dxa" w:w="1400"/>
            <w:shd w:fill="FFFFFF"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1–2</w:t>
            </w:r>
          </w:p>
        </w:tc>
        <w:tc>
          <w:tcPr>
            <w:tcW w:type="dxa" w:w="3426"/>
            <w:shd w:fill="FFFFFF"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約2分</w:t>
            </w:r>
          </w:p>
        </w:tc>
      </w:tr>
      <w:tr>
        <w:tc>
          <w:tcPr>
            <w:tcW w:type="dxa" w:w="4200"/>
            <w:shd w:fill="F6F8FA"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8"/>
                <w:szCs w:val="18"/>
              </w:rPr>
              <w:t xml:space="preserve">導入ケースと全体像</w:t>
            </w:r>
          </w:p>
        </w:tc>
        <w:tc>
          <w:tcPr>
            <w:tcW w:type="dxa" w:w="1400"/>
            <w:shd w:fill="F6F8FA"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3–7</w:t>
            </w:r>
          </w:p>
        </w:tc>
        <w:tc>
          <w:tcPr>
            <w:tcW w:type="dxa" w:w="3426"/>
            <w:shd w:fill="F6F8FA"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約9分</w:t>
            </w:r>
          </w:p>
        </w:tc>
      </w:tr>
      <w:tr>
        <w:tc>
          <w:tcPr>
            <w:tcW w:type="dxa" w:w="4200"/>
            <w:shd w:fill="FFFFFF"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8"/>
                <w:szCs w:val="18"/>
              </w:rPr>
              <w:t xml:space="preserve">利益相反が起こる類型</w:t>
            </w:r>
          </w:p>
        </w:tc>
        <w:tc>
          <w:tcPr>
            <w:tcW w:type="dxa" w:w="1400"/>
            <w:shd w:fill="FFFFFF"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8–16</w:t>
            </w:r>
          </w:p>
        </w:tc>
        <w:tc>
          <w:tcPr>
            <w:tcW w:type="dxa" w:w="3426"/>
            <w:shd w:fill="FFFFFF"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約16分</w:t>
            </w:r>
          </w:p>
        </w:tc>
      </w:tr>
      <w:tr>
        <w:tc>
          <w:tcPr>
            <w:tcW w:type="dxa" w:w="4200"/>
            <w:shd w:fill="F6F8FA"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8"/>
                <w:szCs w:val="18"/>
              </w:rPr>
              <w:t xml:space="preserve">他回・会社法との接続</w:t>
            </w:r>
          </w:p>
        </w:tc>
        <w:tc>
          <w:tcPr>
            <w:tcW w:type="dxa" w:w="1400"/>
            <w:shd w:fill="F6F8FA"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17–19</w:t>
            </w:r>
          </w:p>
        </w:tc>
        <w:tc>
          <w:tcPr>
            <w:tcW w:type="dxa" w:w="3426"/>
            <w:shd w:fill="F6F8FA"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約5分</w:t>
            </w:r>
          </w:p>
        </w:tc>
      </w:tr>
      <w:tr>
        <w:tc>
          <w:tcPr>
            <w:tcW w:type="dxa" w:w="4200"/>
            <w:shd w:fill="FFFFFF"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8"/>
                <w:szCs w:val="18"/>
              </w:rPr>
              <w:t xml:space="preserve">申告・承認・除外・記録の実務</w:t>
            </w:r>
          </w:p>
        </w:tc>
        <w:tc>
          <w:tcPr>
            <w:tcW w:type="dxa" w:w="1400"/>
            <w:shd w:fill="FFFFFF"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20–23</w:t>
            </w:r>
          </w:p>
        </w:tc>
        <w:tc>
          <w:tcPr>
            <w:tcW w:type="dxa" w:w="3426"/>
            <w:shd w:fill="FFFFFF"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約6分</w:t>
            </w:r>
          </w:p>
        </w:tc>
      </w:tr>
      <w:tr>
        <w:tc>
          <w:tcPr>
            <w:tcW w:type="dxa" w:w="4200"/>
            <w:shd w:fill="F6F8FA"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8"/>
                <w:szCs w:val="18"/>
              </w:rPr>
              <w:t xml:space="preserve">やってはいけない初動・問題発見時の初動</w:t>
            </w:r>
          </w:p>
        </w:tc>
        <w:tc>
          <w:tcPr>
            <w:tcW w:type="dxa" w:w="1400"/>
            <w:shd w:fill="F6F8FA"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24–25</w:t>
            </w:r>
          </w:p>
        </w:tc>
        <w:tc>
          <w:tcPr>
            <w:tcW w:type="dxa" w:w="3426"/>
            <w:shd w:fill="F6F8FA"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約3分</w:t>
            </w:r>
          </w:p>
        </w:tc>
      </w:tr>
      <w:tr>
        <w:tc>
          <w:tcPr>
            <w:tcW w:type="dxa" w:w="4200"/>
            <w:shd w:fill="FFFFFF"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8"/>
                <w:szCs w:val="18"/>
              </w:rPr>
              <w:t xml:space="preserve">ケーススタディ</w:t>
            </w:r>
          </w:p>
        </w:tc>
        <w:tc>
          <w:tcPr>
            <w:tcW w:type="dxa" w:w="1400"/>
            <w:shd w:fill="FFFFFF"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26–31</w:t>
            </w:r>
          </w:p>
        </w:tc>
        <w:tc>
          <w:tcPr>
            <w:tcW w:type="dxa" w:w="3426"/>
            <w:shd w:fill="FFFFFF"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約7分</w:t>
            </w:r>
          </w:p>
        </w:tc>
      </w:tr>
      <w:tr>
        <w:tc>
          <w:tcPr>
            <w:tcW w:type="dxa" w:w="4200"/>
            <w:shd w:fill="F6F8FA"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8"/>
                <w:szCs w:val="18"/>
              </w:rPr>
              <w:t xml:space="preserve">まとめ・チェックリスト・相談・終了</w:t>
            </w:r>
          </w:p>
        </w:tc>
        <w:tc>
          <w:tcPr>
            <w:tcW w:type="dxa" w:w="1400"/>
            <w:shd w:fill="F6F8FA"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32–35</w:t>
            </w:r>
          </w:p>
        </w:tc>
        <w:tc>
          <w:tcPr>
            <w:tcW w:type="dxa" w:w="3426"/>
            <w:shd w:fill="F6F8FA" w:val="clear"/>
            <w:tcMar>
              <w:top w:type="dxa" w:w="70"/>
              <w:left w:type="dxa" w:w="110"/>
              <w:bottom w:type="dxa" w:w="70"/>
              <w:right w:type="dxa" w:w="110"/>
            </w:tcMar>
            <w:vAlign w:val="center"/>
          </w:tcPr>
          <w:p>
            <w:pPr>
              <w:spacing w:after="0" w:line="252"/>
              <w:jc w:val="center"/>
            </w:pPr>
            <w:r>
              <w:rPr>
                <w:rFonts w:ascii="Meiryo" w:cs="Meiryo" w:eastAsia="Meiryo" w:hAnsi="Meiryo"/>
                <w:b w:val="false"/>
                <w:bCs w:val="false"/>
                <w:color w:val="263238"/>
                <w:sz w:val="18"/>
                <w:szCs w:val="18"/>
              </w:rPr>
              <w:t xml:space="preserve">約4分</w:t>
            </w:r>
          </w:p>
        </w:tc>
      </w:tr>
    </w:tbl>
    <w:p>
      <w:pPr>
        <w:spacing w:after="60" w:before="100" w:line="276"/>
      </w:pPr>
      <w:r>
        <w:rPr>
          <w:rFonts w:ascii="Meiryo" w:cs="Meiryo" w:eastAsia="Meiryo" w:hAnsi="Meiryo"/>
          <w:b w:val="false"/>
          <w:bCs w:val="false"/>
          <w:i w:val="false"/>
          <w:iCs w:val="false"/>
          <w:color w:val="263238"/>
          <w:sz w:val="21"/>
          <w:szCs w:val="21"/>
        </w:rPr>
        <w:t xml:space="preserve">ケース討議や申告書演習を加える場合は、70〜80分構成へ拡張できます（末尾参照）。</w:t>
      </w:r>
    </w:p>
    <w:p>
      <w:pPr>
        <w:pStyle w:val="Heading2"/>
        <w:pageBreakBefore/>
        <w:pBdr>
          <w:bottom w:val="single" w:color="B58A3A" w:sz="8" w:space="3"/>
        </w:pBdr>
        <w:spacing w:after="90" w:before="0"/>
      </w:pPr>
      <w:r>
        <w:rPr>
          <w:rFonts w:ascii="Meiryo" w:cs="Meiryo" w:eastAsia="Meiryo" w:hAnsi="Meiryo"/>
          <w:b/>
          <w:bCs/>
          <w:color w:val="16314F"/>
          <w:sz w:val="22"/>
          <w:szCs w:val="22"/>
        </w:rPr>
        <w:t xml:space="preserve">スライド1　表紙</w:t>
      </w:r>
      <w:r>
        <w:rPr>
          <w:rFonts w:ascii="Meiryo" w:cs="Meiryo" w:eastAsia="Meiryo" w:hAnsi="Meiryo"/>
          <w:color w:val="5B6B78"/>
          <w:sz w:val="18"/>
          <w:szCs w:val="18"/>
        </w:rPr>
        <w:t xml:space="preserve">　（約0.5分）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研修の位置付けと、一律禁止の研修ではないことを最初に共有する。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これから利益相反研修を始めます。これは副業や親族・取引先との関係を一律に禁止する研修ではありません。会社の利益と個人の利益がぶつかり得る場面に気づき、申告・相談できるようになることが目的で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まず本日のゴールを確認します。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スライド2　本日のゴール</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到達目標（理解・発見・申告/除外/記録・会社情報の非利用）を共有する。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今日のゴールは4つです。利益相反を自分の言葉で理解すること、ぶつかる場面を見つけられること、申告・承認・判断除外・記録・相談ができること、そして会社情報や会社機会を私的に使わないことで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受講者への問い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利益相反という言葉を、人に説明できますか。</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想定回答</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「自分の利益と会社の利益がぶつかること」など。完璧でなくてよい。</w:t>
            </w:r>
          </w:p>
        </w:tc>
      </w:tr>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具体的な場面から入ります。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スライド3　導入ケース：親族会社を発注先に選んでよいですか</w:t>
      </w:r>
      <w:r>
        <w:rPr>
          <w:rFonts w:ascii="Meiryo" w:cs="Meiryo" w:eastAsia="Meiryo" w:hAnsi="Meiryo"/>
          <w:color w:val="5B6B78"/>
          <w:sz w:val="18"/>
          <w:szCs w:val="18"/>
        </w:rPr>
        <w:t xml:space="preserve">　（約2分）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身近な購買の場面で「申告せずに進める」リスクを体感させる。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購買担当のあなたが、配偶者の兄が役員の会社を候補にしているとします。価格は安く品質も悪くない。申告せずに推薦してよいでしょうか。結論から言うと、価格や品質に問題がなくても、関係を申告せずに進めるのは適切ではありません。」</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受講者への問い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このまま申告せず推薦すると、何が問題になりますか。</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想定回答</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第三者から「身内に有利にした」と疑念を持たれ得る、説明できない、など。</w:t>
            </w:r>
          </w:p>
        </w:tc>
      </w:tr>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誤解されやすい点</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「安い・品質が良い」を申告省略の理由にしてしまう。</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なぜこれが問題なのかを、研修の目的として整理します。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スライド4　利益相反研修は何のためか</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目的が処罰でなく、本人と会社を守ることにあると伝える。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「この研修の目的は、誰かを疑うことでも罰することでもありません。気づいて・申告して・記録する仕組みを身につけ、本人と会社の双方を守ることです。」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義務／自社ルール／推奨</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考え方の共有（推奨実務）。具体的な可否は自社規程による。</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利益相反は悪意がなくても起こる、という点が出発点です。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スライド5　利益相反は悪意がなくても起こる</w:t>
      </w:r>
      <w:r>
        <w:rPr>
          <w:rFonts w:ascii="Meiryo" w:cs="Meiryo" w:eastAsia="Meiryo" w:hAnsi="Meiryo"/>
          <w:color w:val="5B6B78"/>
          <w:sz w:val="18"/>
          <w:szCs w:val="18"/>
        </w:rPr>
        <w:t xml:space="preserve">　（約2分）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外形的公正性の考え方を理解させる。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利益相反は、悪意のある人だけの問題ではありません。本人が公正に判断しているつもりでも、関係を申告していなければ、外から見て公正性に疑念を持たれます。だからこそ、悪意の有無ではなく、関係があるかどうかで申告を考えま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受講者への問い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「自分は公正だから申告は要らない」は正しいですか。</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想定回答</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正しくない。本人の自負は外形的公正性を保証しない。</w:t>
            </w:r>
          </w:p>
        </w:tc>
      </w:tr>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断定しない点</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B42318"/>
                <w:sz w:val="18"/>
                <w:szCs w:val="18"/>
              </w:rPr>
              <w:t xml:space="preserve">特定の人を「不正をした」と決めつけない。あくまで状態の問題として説明する。</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似たテーマの他回との違いを整理します。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スライド6　他回との違い</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第14・16・17・19・20回との役割分担を示し、混同を防ぐ。</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接待・贈答の金額基準や辞退の詳細は第14回、競合との情報交換・カルテルは第16回、発注の禁止行為や支払は第17回、締結権限・押印・電子契約は第19回、重要事実や家族名義取引の詳細は第20回です。今日はそれらと『つながる入口』までを扱いま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他回との違い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本回は『個人的利益が会社の判断に影響し得る場面』全般の入口。各論の詳細は該当回へ。</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利益相反の基本構造を図で確認します。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スライド7　利益相反の基本構造</w:t>
      </w:r>
      <w:r>
        <w:rPr>
          <w:rFonts w:ascii="Meiryo" w:cs="Meiryo" w:eastAsia="Meiryo" w:hAnsi="Meiryo"/>
          <w:color w:val="5B6B78"/>
          <w:sz w:val="18"/>
          <w:szCs w:val="18"/>
        </w:rPr>
        <w:t xml:space="preserve">　（約2分）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会社の利益と個人側の利益が衝突する構造を理解させる。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「構造はシンプルです。会社の利益と、本人・家族・親族・知人・副業先・投資先などの利益が、同じ判断の場面でぶつかる。これが利益相反です。判断に関与する立場にあるかどうかが鍵になります。」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受講者への問い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あなたの業務で、会社と個人の利益が同じ場面に出てくることはありますか。</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想定回答</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購買、採用、投資、取引先選定など。</w:t>
            </w:r>
          </w:p>
        </w:tc>
      </w:tr>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関係者を具体的に見ていきます。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スライド8　関係者マップ</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申告対象になり得る関係者の広がりを示す。</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「関係者は本人だけではありません。配偶者・親族・同居人・親しい知人、副業先・投資先・顧問先・役員を務める会社まで広がります。これらが取引先や候補先に関係していないかを確認します。」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誤解されやすい点</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「自分が直接利益を得なければよい」と考えてしまう。家族・関係先の利益も対象。</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まず副業・兼業から見ます。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スライド9　副業・兼業・顧問・個人事業</w:t>
      </w:r>
      <w:r>
        <w:rPr>
          <w:rFonts w:ascii="Meiryo" w:cs="Meiryo" w:eastAsia="Meiryo" w:hAnsi="Meiryo"/>
          <w:color w:val="5B6B78"/>
          <w:sz w:val="18"/>
          <w:szCs w:val="18"/>
        </w:rPr>
        <w:t xml:space="preserve">　（約2.5分）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副業の利益相反リスクと、一律禁止ではないことを伝える。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副業や兼業は、法律で一律に禁止されているわけではありません。可否は自社の就業規則・副業規程によります。ただし、副業先が競合・取引先・顧客・仕入先であったり、会社の顧客・情報・時間・設備を使ったりすると、利益相反のリスクが高くなりま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受講者への問い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副業先が自社の取引先だった場合、何に気をつけますか。</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想定回答</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会社の情報・顧客・機会を流用しない、申告・相談する、など。</w:t>
            </w:r>
          </w:p>
        </w:tc>
      </w:tr>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誤解されやすい点</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「会社の情報を使わなければ顧客を紹介してよい」「少しなら会社の時間・設備を使ってよい」は誤り。</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義務／自社ルール／推奨</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可否・申告は自社ルール。会社資源の私的利用をしないことは推奨実務かつ規程事項。</w:t>
            </w:r>
          </w:p>
        </w:tc>
      </w:tr>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他回との違い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競合との関係は第16回の独禁法とも接続するが、本回は利益相反・情報利用の観点。</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取引先との個人的関係を見ます。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スライド10　取引先との個人的関係</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取引先との私的関係が判断に影響し得ることを理解させる。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取引先の担当者と個人的に親しい、金銭の貸し借りがある、過去に同じ職場だった——こうした関係も、選定・価格交渉・検収の公正性に影響し得ます。関係があること自体が悪いのではなく、申告せずに判断に関与することが問題で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親族会社・友人会社との取引に進みます。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スライド11　親族会社・友人会社との取引</w:t>
      </w:r>
      <w:r>
        <w:rPr>
          <w:rFonts w:ascii="Meiryo" w:cs="Meiryo" w:eastAsia="Meiryo" w:hAnsi="Meiryo"/>
          <w:color w:val="5B6B78"/>
          <w:sz w:val="18"/>
          <w:szCs w:val="18"/>
        </w:rPr>
        <w:t xml:space="preserve">　（約2分）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親族・友人の会社を選定する場合の手続を示す。</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親族や友人の会社を候補にすること自体は禁止ではありません。必要なのは、関係を申告し、必要なら選定・検収・承認から外れ、代替担当者を立てて記録を残すことです。価格が安いことは、手続を省く理由になりません。」</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受講者への問い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親族会社が最も安かった場合、どう進めますか。</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想定回答</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申告→（必要に応じ）除外→代替担当者→選定記録。</w:t>
            </w:r>
          </w:p>
        </w:tc>
      </w:tr>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断定しない点</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B42318"/>
                <w:sz w:val="18"/>
                <w:szCs w:val="18"/>
              </w:rPr>
              <w:t xml:space="preserve">その取引が最終的に「適法か」「承認されるか」を講師・現場で断定しない。</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購買・調達の場面を一般化します。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スライド12　購買・調達・発注・検収</w:t>
      </w:r>
      <w:r>
        <w:rPr>
          <w:rFonts w:ascii="Meiryo" w:cs="Meiryo" w:eastAsia="Meiryo" w:hAnsi="Meiryo"/>
          <w:color w:val="5B6B78"/>
          <w:sz w:val="18"/>
          <w:szCs w:val="18"/>
        </w:rPr>
        <w:t xml:space="preserve">　（約2分）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調達プロセス全体での牽制と説明可能性を理解させる。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購買では、見積依頼・比較・選定・価格交渉・検収・承認のどこに自分の利害が関わるかを意識します。プロセスの公正性と、第三者への説明可能性が大切です。一人で完結させず、必要なら別担当者や上長の確認を入れま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他回との違い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発注の禁止行為・支払遅延・買いたたきの詳細は第17回（取適法）。本回は利害関係の申告・除外。</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採用・評価の場面に移ります。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スライド13　採用・評価・異動</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人事評価・採用での個人的関係の扱いを示す。</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採用候補者や評価対象者が、友人・知人・親族の場合も利益相反になり得ます。『公正に評価できる』という自負ではなく、関係を申告し、原則として評価から外れ、別の評価者と記録で公正性を担保しま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受講者への問い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応募者が友人のとき、面接官を続けてよいですか。</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想定回答</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申告し、原則として外れる。</w:t>
            </w:r>
          </w:p>
        </w:tc>
      </w:tr>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投資・M&amp;Aの場面です。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スライド14　投資・M&amp;A・事業開発</w:t>
      </w:r>
      <w:r>
        <w:rPr>
          <w:rFonts w:ascii="Meiryo" w:cs="Meiryo" w:eastAsia="Meiryo" w:hAnsi="Meiryo"/>
          <w:color w:val="5B6B78"/>
          <w:sz w:val="18"/>
          <w:szCs w:val="18"/>
        </w:rPr>
        <w:t xml:space="preserve">　（約2分）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個人的な投資・保有がある案件の扱いを示す。</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「自分が個人的に株式を持っている会社とのM&amp;Aや投資案件では、保有・利害を経営層・法務へ申告し、判断・交渉から外れます。未公表情報を使って追加で取引することは絶対に避けます。」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断定しない点</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B42318"/>
                <w:sz w:val="18"/>
                <w:szCs w:val="18"/>
              </w:rPr>
              <w:t xml:space="preserve">インサイダー取引の該当性を現場・講師で断定しない。</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他回との違い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未公表情報での取引の詳細はインサイダー（第20回）。本回は利害申告と判断除外。</w:t>
            </w:r>
          </w:p>
        </w:tc>
      </w:tr>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会社情報の私的利用に進みます。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スライド15　会社情報・営業秘密の私的利用</w:t>
      </w:r>
      <w:r>
        <w:rPr>
          <w:rFonts w:ascii="Meiryo" w:cs="Meiryo" w:eastAsia="Meiryo" w:hAnsi="Meiryo"/>
          <w:color w:val="5B6B78"/>
          <w:sz w:val="18"/>
          <w:szCs w:val="18"/>
        </w:rPr>
        <w:t xml:space="preserve">　（約2分）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会社情報・未公表情報を私的利益に使わない原則を伝える。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「顧客情報・価格情報・営業秘密・未公表情報を、自分や親族・副業先・投資先の利益のために使ってはいけません。会社の端末・メール・データベース・業務時間を個人的事業に使うことも同じです。」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他回との違い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営業秘密の持出し・転職の詳細は第13回。本回は私的利益のための利用という観点。</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情報だけでなく『機会』も対象です。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スライド16　会社機会の利用</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会社の取引機会・ビジネスチャンスの私物化を防ぐ。</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会社が獲得できたはずの取引・顧客・案件を、自分や親族・副業先が個人的に取り込むことは会社機会の私的利用です。『自社では扱っていない』も、個人で取り込んでよい理由にはなりません。まず会社へ報告・相談しま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誤解されやすい点</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「会社が断った案件なら自分がやってよい」と即断する。まず申告・相談。</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接待・贈答との接続を確認します。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スライド17　接待・贈答・紹介料との接続</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個人的便益が判断の公正性に影響し得ることを示す。</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取引先からの接待・贈答・割引・ポイント・個人的な紹介料・謝礼は、判断の公正性に影響し得ます。特に選定・発注・価格交渉中の相手からの便益は高リスクです。『会社のため』でも個人的な紹介料を受け取ってよい理由にはなりません。」</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他回との違い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金額基準・辞退・返却・公務員・外国公務員贈賄の詳細は第14回。本回は利益相反の入口。</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未公表情報とインサイダーの接続です。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スライド18　未公表情報とインサイダー接続</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未公表情報を使った取引の禁止を、利益相反の観点から伝える。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職務上知った未公表の重要情報を使って、自社・取引先・投資先の株式等を売買してはいけません。家族名義・知人名義・親族会社名義でも問題になり得ます。詳細は第20回ですが、今日は『職務上の情報を私的利益に使わない』と覚えてください。」</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断定しない点</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B42318"/>
                <w:sz w:val="18"/>
                <w:szCs w:val="18"/>
              </w:rPr>
              <w:t xml:space="preserve">インサイダー取引の該当性（重要事実・公表の有無等）を現場で判断しない。</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他回との違い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重要事実・情報受領者・家族名義取引の詳細は第20回。</w:t>
            </w:r>
          </w:p>
        </w:tc>
      </w:tr>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役員・取締役の場面は会社法が関わります。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スライド19　役員・取締役の競業・利益相反取引（会社法）</w:t>
      </w:r>
      <w:r>
        <w:rPr>
          <w:rFonts w:ascii="Meiryo" w:cs="Meiryo" w:eastAsia="Meiryo" w:hAnsi="Meiryo"/>
          <w:color w:val="5B6B78"/>
          <w:sz w:val="18"/>
          <w:szCs w:val="18"/>
        </w:rPr>
        <w:t xml:space="preserve">　（約2.5分）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会社法上の承認手続が問題になることと、現場が独断しないことを伝える。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役員・取締役には、会社法上の特別なルールがあります。自己や第三者のために会社の事業の部類の取引をする競業取引、会社と取引する自己取引、会社と利益が相反する取引については、重要な事実を開示して承認を受けることが問題になります。取締役会設置会社では取締役会の承認が必要です。現場社員は、利益相反該当性や承認の要否を独断せず、法務・取締役会対応につなぎま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受講者への問い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取締役が支配する会社と取引するとき、現場で『通常取引』として進めてよいですか。</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想定回答</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進めてよくない。開示・承認手続が問題になり、法務等へつなぐ。</w:t>
            </w:r>
          </w:p>
        </w:tc>
      </w:tr>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断定しない点</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B42318"/>
                <w:sz w:val="18"/>
                <w:szCs w:val="18"/>
              </w:rPr>
              <w:t xml:space="preserve">承認の要否・手続の充足・取引の有効性を現場で断定しない。</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義務／自社ルール／推奨</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会社法上の論点（法令）。ただし手続判断は法務・取締役会が行う。</w:t>
            </w:r>
          </w:p>
        </w:tc>
      </w:tr>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ここからは申告の実務です。まず申告のタイミング。</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スライド20　申告すべきタイミング</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関与する前の申告が原則だと伝える。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申告は、判断に関与する前が原則です。気づいた時点で、上長・法務・人事・コンプライアンス・購買などへ申告します。申告は本人と会社を守る行動です。申告したこと自体を理由に不利益に扱わないことを自社ルールとして明確にし、適切な手続で処理しま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義務／自社ルール／推奨</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申告先・タイミングは自社ルール。早めの申告は推奨実務。</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申告したうえで、判断から外れる場面があります。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スライド21　判断プロセスから外れる場面</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判断除外（リカーサル）の意味を理解させる。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判断プロセスから外れるとは、自分が評価・選定・価格交渉・検収・承認に関わらないようにすることです。代替担当者を立て、情報アクセスも必要に応じて制限します。これは罰ではなく、公正性を保ち本人を守るための手続で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受講者への問い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『判断から外れる』とは具体的に何をしないことですか。</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想定回答</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評価・選定・検収・承認などに関与しないこと。</w:t>
            </w:r>
          </w:p>
        </w:tc>
      </w:tr>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外れたことも含め、記録に残します。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スライド22　記録・議事録・稟議で残すこと</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記録の重要性と残す項目を示す。</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申告内容・除外の事実・代替担当者・判断理由は、議事録・稟議・選定記録に残します。記録があることで、後から公正性を説明できます。記録は隠すためではなく、説明できるようにするためのもので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申告から記録までの流れを1枚で確認します。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スライド23　申告・承認・判断除外フロー</w:t>
      </w:r>
      <w:r>
        <w:rPr>
          <w:rFonts w:ascii="Meiryo" w:cs="Meiryo" w:eastAsia="Meiryo" w:hAnsi="Meiryo"/>
          <w:color w:val="5B6B78"/>
          <w:sz w:val="18"/>
          <w:szCs w:val="18"/>
        </w:rPr>
        <w:t xml:space="preserve">　（約2分）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申告→承認→除外→記録→相談の流れを定着させる。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「流れは、申告し、必要な承認を受け、必要なら判断から外れ、記録に残し、迷ったら相談する、です。順番に難しいことはありません。大事なのは、最初に隠さず申告することです。」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義務／自社ルール／推奨</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承認フロー・除外ルールは自社ルール。隠さず申告・相談は推奨実務。</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逆に、やってはいけない初動を確認します。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スライド24　やってはいけない初動</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独断・隠ぺい・記録抹消を避けることを強調する。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「やってはいけないのは、関係を隠して進める、自分で『大丈夫』と結論づける、記録を消す、相手とだけ話して処理する、です。該当性や処分を自分で決めないでください。」</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断定しない点</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B42318"/>
                <w:sz w:val="18"/>
                <w:szCs w:val="18"/>
              </w:rPr>
              <w:t xml:space="preserve">その場で『問題ない／問題あり』と現場が断定しない。</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では、問題に気づいたときの正しい初動です。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スライド25　問題発見時の初動</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止める・残す・報告するを徹底させる。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「問題やそのおそれに気づいたら、進行中の判断を一旦止め、メール・稟議・契約・見積などの記録を残し、上長・法務・人事・コンプライアンスへ報告します。隠さず・消さず・すぐ報告が原則です。」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ここからはケースで練習します。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スライド26　ケース1：親族会社への発注</w:t>
      </w:r>
      <w:r>
        <w:rPr>
          <w:rFonts w:ascii="Meiryo" w:cs="Meiryo" w:eastAsia="Meiryo" w:hAnsi="Meiryo"/>
          <w:color w:val="5B6B78"/>
          <w:sz w:val="18"/>
          <w:szCs w:val="18"/>
        </w:rPr>
        <w:t xml:space="preserve">　（約1分）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親族会社の発注で申告・除外・記録を当てはめる。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「配偶者の兄が役員の会社が最安。申告せず推薦は不可です。関係を申告し、必要なら選定・検収から外れ、代替担当者を立て記録を残します。」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受講者への問い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申告した後、必ず発注できなくなりますか。</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想定回答</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そうではない。公正な手続を経れば発注できる場合もある。結論は会社の手続で決まる。</w:t>
            </w:r>
          </w:p>
        </w:tc>
      </w:tr>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次は副業のケースです。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スライド27　ケース2：副業先へ顧客を紹介</w:t>
      </w:r>
      <w:r>
        <w:rPr>
          <w:rFonts w:ascii="Meiryo" w:cs="Meiryo" w:eastAsia="Meiryo" w:hAnsi="Meiryo"/>
          <w:color w:val="5B6B78"/>
          <w:sz w:val="18"/>
          <w:szCs w:val="18"/>
        </w:rPr>
        <w:t xml:space="preserve">　（約1分）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会社機会・顧客情報の私的利用を見抜かせる。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「自社顧客を副業先へ紹介するのは、会社機会・顧客情報の私的利用にあたり得ます。『自社で扱っていない』は理由になりません。まず自社規程に従い申告・承認、対応は会社の指示に従います。」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採用のケースです。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スライド28　ケース3：採用候補者が友人</w:t>
      </w:r>
      <w:r>
        <w:rPr>
          <w:rFonts w:ascii="Meiryo" w:cs="Meiryo" w:eastAsia="Meiryo" w:hAnsi="Meiryo"/>
          <w:color w:val="5B6B78"/>
          <w:sz w:val="18"/>
          <w:szCs w:val="18"/>
        </w:rPr>
        <w:t xml:space="preserve">　（約1分）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本人の公正性の自負と外形的公正性の違いを確認する。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「応募者が友人。『公正に評価できる』は申告不要の理由になりません。採用責任者へ申告し、原則として面接官から外れ、別評価者・記録で公正性を担保します。」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投資・M&amp;Aのケースです。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スライド29　ケース4：投資先とのM&amp;A検討</w:t>
      </w:r>
      <w:r>
        <w:rPr>
          <w:rFonts w:ascii="Meiryo" w:cs="Meiryo" w:eastAsia="Meiryo" w:hAnsi="Meiryo"/>
          <w:color w:val="5B6B78"/>
          <w:sz w:val="18"/>
          <w:szCs w:val="18"/>
        </w:rPr>
        <w:t xml:space="preserve">　（約1分）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個人保有がある案件の申告・除外を確認する。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「個人的に株を持つ会社とのM&amp;A。保有を伏せて推進は不可。経営層・法務へ申告し、判断・交渉から外れます。未公表情報での追加取引はしません。詳細は第20回・自社規程です。」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紹介料のケースです。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スライド30　ケース5：取引先からの紹介料</w:t>
      </w:r>
      <w:r>
        <w:rPr>
          <w:rFonts w:ascii="Meiryo" w:cs="Meiryo" w:eastAsia="Meiryo" w:hAnsi="Meiryo"/>
          <w:color w:val="5B6B78"/>
          <w:sz w:val="18"/>
          <w:szCs w:val="18"/>
        </w:rPr>
        <w:t xml:space="preserve">　（約1分）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個人的謝礼の受領可否と報告を確認する。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「取引先から個人的な紹介料の提案。『会社のため』でも個人が受け取ってよい理由になりません。原則受領せず、提案の事実を上長・法務へ報告し、やり取りの証拠を残します。」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他回との違い</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辞退・返却の詳細は第14回・自社の接待贈答規程。</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最後は未公表情報の投資ケースです。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スライド31　ケース6：未公表情報を使った投資</w:t>
      </w:r>
      <w:r>
        <w:rPr>
          <w:rFonts w:ascii="Meiryo" w:cs="Meiryo" w:eastAsia="Meiryo" w:hAnsi="Meiryo"/>
          <w:color w:val="5B6B78"/>
          <w:sz w:val="18"/>
          <w:szCs w:val="18"/>
        </w:rPr>
        <w:t xml:space="preserve">　（約1分）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未公表情報の利用禁止と現場判断禁止を確認する。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「取引先の大型契約を職務上知り、家族名義で株を買おうとする。これは不可です。家族名義でも問題になり得ます。取引せず、法務・コンプライアンスへ相談します。詳細は第20回です。」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断定しない点</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B42318"/>
                <w:sz w:val="18"/>
                <w:szCs w:val="18"/>
              </w:rPr>
              <w:t xml:space="preserve">インサイダー取引該当性を現場で判断しない。</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日常で使えるチェックに落とし込みます。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スライド32　日常行動チェックリスト</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日々の自己点検項目を共有する。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毎日の業務で、相手に身内・知人・副業先・投資先が関係していないか、自分が判断に関わってよい立場か、会社情報や機会を私的に使っていないか——この3点を意識してください。少しでも迷ったら申告・相談で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申告・相談の実務を確認します。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スライド33　申告・相談の実務</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どこへどう申告・相談するかを具体化する。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「申告・相談先は、上長、法務、人事、コンプライアンス、購買などです。自社の利益相反申告フォームや相談窓口を使います。窓口名は今日の資料の記入欄を確認してください。」</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義務／自社ルール／推奨</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具体的な窓口・フォームは自社ルール。</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行動原則と相談先でまとめます。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スライド34　行動原則・自社相談先</w:t>
      </w:r>
      <w:r>
        <w:rPr>
          <w:rFonts w:ascii="Meiryo" w:cs="Meiryo" w:eastAsia="Meiryo" w:hAnsi="Meiryo"/>
          <w:color w:val="5B6B78"/>
          <w:sz w:val="18"/>
          <w:szCs w:val="18"/>
        </w:rPr>
        <w:t xml:space="preserve">　（約1.5分）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6つの行動原則と相談先を再確認する。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「原則はシンプルです。関係を確認し、関与前に申告し、必要なら判断から外れ、会社情報・機会を私的に使わず、規程に従い、迷ったら隠さず相談する。申告は本人と会社を守る行動です。」</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最後に確認テストの案内です。</w:t>
            </w:r>
          </w:p>
        </w:tc>
      </w:tr>
    </w:tbl>
    <w:p>
      <w:pPr>
        <w:pStyle w:val="Heading2"/>
        <w:pBdr>
          <w:bottom w:val="single" w:color="B58A3A" w:sz="8" w:space="3"/>
        </w:pBdr>
        <w:spacing w:after="90" w:before="220"/>
      </w:pPr>
      <w:r>
        <w:rPr>
          <w:rFonts w:ascii="Meiryo" w:cs="Meiryo" w:eastAsia="Meiryo" w:hAnsi="Meiryo"/>
          <w:b/>
          <w:bCs/>
          <w:color w:val="16314F"/>
          <w:sz w:val="22"/>
          <w:szCs w:val="22"/>
        </w:rPr>
        <w:t xml:space="preserve">スライド35　確認テスト案内・終了</w:t>
      </w:r>
      <w:r>
        <w:rPr>
          <w:rFonts w:ascii="Meiryo" w:cs="Meiryo" w:eastAsia="Meiryo" w:hAnsi="Meiryo"/>
          <w:color w:val="5B6B78"/>
          <w:sz w:val="18"/>
          <w:szCs w:val="18"/>
        </w:rPr>
        <w:t xml:space="preserve">　（約1分）</w:t>
      </w:r>
    </w:p>
    <w:p>
      <w:pPr>
        <w:spacing w:after="70" w:before="0" w:line="276"/>
      </w:pPr>
      <w:r>
        <w:rPr>
          <w:rFonts w:ascii="Meiryo" w:cs="Meiryo" w:eastAsia="Meiryo" w:hAnsi="Meiryo"/>
          <w:b/>
          <w:bCs/>
          <w:i w:val="false"/>
          <w:iCs w:val="false"/>
          <w:color w:val="237A75"/>
          <w:sz w:val="19"/>
          <w:szCs w:val="19"/>
        </w:rPr>
        <w:t xml:space="preserve">目的： </w:t>
      </w:r>
      <w:r>
        <w:rPr>
          <w:rFonts w:ascii="Meiryo" w:cs="Meiryo" w:eastAsia="Meiryo" w:hAnsi="Meiryo"/>
          <w:b w:val="false"/>
          <w:bCs w:val="false"/>
          <w:i w:val="false"/>
          <w:iCs w:val="false"/>
          <w:color w:val="263238"/>
          <w:sz w:val="19"/>
          <w:szCs w:val="19"/>
        </w:rPr>
        <w:t xml:space="preserve">テストの実施と、研修だけで完成ではないことを伝える。</w:t>
      </w:r>
    </w:p>
    <w:p>
      <w:pPr>
        <w:spacing w:after="30" w:before="0" w:line="276"/>
      </w:pPr>
      <w:r>
        <w:rPr>
          <w:rFonts w:ascii="Meiryo" w:cs="Meiryo" w:eastAsia="Meiryo" w:hAnsi="Meiryo"/>
          <w:b/>
          <w:bCs/>
          <w:i w:val="false"/>
          <w:iCs w:val="false"/>
          <w:color w:val="16314F"/>
          <w:sz w:val="19"/>
          <w:szCs w:val="19"/>
        </w:rPr>
        <w:t xml:space="preserve">講師トーク</w:t>
      </w:r>
    </w:p>
    <w:p>
      <w:pPr>
        <w:spacing w:after="60" w:line="272"/>
        <w:ind w:left="160"/>
      </w:pPr>
      <w:r>
        <w:rPr>
          <w:rFonts w:ascii="Meiryo" w:cs="Meiryo" w:eastAsia="Meiryo" w:hAnsi="Meiryo"/>
          <w:color w:val="263238"/>
          <w:sz w:val="19"/>
          <w:szCs w:val="19"/>
        </w:rPr>
        <w:t xml:space="preserve">「この後、全12問の確認テストを行います。最後にひとつ。この研修だけで利益相反管理が完成するわけではありません。自社の規程・申告フォーム・相談窓口と合わせて運用してください。お疲れさまでした。」</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700"/>
        <w:gridCol w:w="6326"/>
      </w:tblGrid>
      <w:tr>
        <w:tc>
          <w:tcPr>
            <w:tcW w:type="dxa" w:w="2700"/>
            <w:shd w:fill="E8EDF3"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断定しない点</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B42318"/>
                <w:sz w:val="18"/>
                <w:szCs w:val="18"/>
              </w:rPr>
              <w:t xml:space="preserve">研修受講のみで管理体制が整う、とは説明しない。</w:t>
            </w:r>
          </w:p>
        </w:tc>
      </w:tr>
      <w:tr>
        <w:tc>
          <w:tcPr>
            <w:tcW w:type="dxa" w:w="2700"/>
            <w:shd w:fill="F6F8FA" w:val="clear"/>
            <w:tcMar>
              <w:top w:type="dxa" w:w="70"/>
              <w:left w:type="dxa" w:w="110"/>
              <w:bottom w:type="dxa" w:w="70"/>
              <w:right w:type="dxa" w:w="110"/>
            </w:tcMar>
            <w:vAlign w:val="top"/>
          </w:tcPr>
          <w:p>
            <w:pPr>
              <w:spacing w:after="0" w:line="252"/>
            </w:pPr>
            <w:r>
              <w:rPr>
                <w:rFonts w:ascii="Meiryo" w:cs="Meiryo" w:eastAsia="Meiryo" w:hAnsi="Meiryo"/>
                <w:b/>
                <w:bCs/>
                <w:color w:val="16314F"/>
                <w:sz w:val="17"/>
                <w:szCs w:val="17"/>
              </w:rPr>
              <w:t xml:space="preserve">次へのつなぎ</w:t>
            </w:r>
          </w:p>
        </w:tc>
        <w:tc>
          <w:tcPr>
            <w:tcW w:type="dxa" w:w="6326"/>
            <w:tcMar>
              <w:top w:type="dxa" w:w="70"/>
              <w:left w:type="dxa" w:w="110"/>
              <w:bottom w:type="dxa" w:w="70"/>
              <w:right w:type="dxa" w:w="110"/>
            </w:tcMar>
            <w:vAlign w:val="top"/>
          </w:tcPr>
          <w:p>
            <w:pPr>
              <w:spacing w:after="0" w:line="252"/>
            </w:pPr>
            <w:r>
              <w:rPr>
                <w:rFonts w:ascii="Meiryo" w:cs="Meiryo" w:eastAsia="Meiryo" w:hAnsi="Meiryo"/>
                <w:b w:val="false"/>
                <w:bCs w:val="false"/>
                <w:color w:val="263238"/>
                <w:sz w:val="18"/>
                <w:szCs w:val="18"/>
              </w:rPr>
              <w:t xml:space="preserve">——研修本編は以上です。</w:t>
            </w:r>
          </w:p>
        </w:tc>
      </w:tr>
    </w:tbl>
    <w:p>
      <w:pPr>
        <w:pStyle w:val="Heading1"/>
        <w:pageBreakBefore/>
        <w:spacing w:after="130"/>
      </w:pPr>
      <w:r>
        <w:rPr>
          <w:rFonts w:ascii="Meiryo" w:cs="Meiryo" w:eastAsia="Meiryo" w:hAnsi="Meiryo"/>
          <w:b/>
          <w:bCs/>
          <w:color w:val="16314F"/>
          <w:sz w:val="26"/>
          <w:szCs w:val="26"/>
        </w:rPr>
        <w:t xml:space="preserve">想定質問と回答（16問）</w:t>
      </w:r>
    </w:p>
    <w:p>
      <w:pPr>
        <w:spacing w:after="100" w:before="0" w:line="276"/>
      </w:pPr>
      <w:r>
        <w:rPr>
          <w:rFonts w:ascii="Meiryo" w:cs="Meiryo" w:eastAsia="Meiryo" w:hAnsi="Meiryo"/>
          <w:b w:val="false"/>
          <w:bCs w:val="false"/>
          <w:i w:val="false"/>
          <w:iCs w:val="false"/>
          <w:color w:val="263238"/>
          <w:sz w:val="21"/>
          <w:szCs w:val="21"/>
        </w:rPr>
        <w:t xml:space="preserve">回答例は標準的な説明です。具体的な可否・手続は自社規程・社内手続によります。該当性・承認の要否・処分・会計税務・インサイダー該当性は現場・講師で断定しないでください。</w:t>
      </w:r>
    </w:p>
    <w:p>
      <w:pPr>
        <w:keepNext/>
        <w:spacing w:after="40" w:before="120"/>
      </w:pPr>
      <w:r>
        <w:rPr>
          <w:rFonts w:ascii="Meiryo" w:cs="Meiryo" w:eastAsia="Meiryo" w:hAnsi="Meiryo"/>
          <w:b/>
          <w:bCs/>
          <w:color w:val="237A75"/>
          <w:sz w:val="19"/>
          <w:szCs w:val="19"/>
        </w:rPr>
        <w:t xml:space="preserve">Q1　</w:t>
      </w:r>
      <w:r>
        <w:rPr>
          <w:rFonts w:ascii="Meiryo" w:cs="Meiryo" w:eastAsia="Meiryo" w:hAnsi="Meiryo"/>
          <w:b/>
          <w:bCs/>
          <w:color w:val="16314F"/>
          <w:sz w:val="19"/>
          <w:szCs w:val="19"/>
        </w:rPr>
        <w:t xml:space="preserve">利益相反とは何ですか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会社の利益と、本人や家族・親族・知人・副業先・投資先などの利益が、同じ判断の場面でぶつかる状態です。悪意の有無は問いません。</w:t>
      </w:r>
    </w:p>
    <w:p>
      <w:pPr>
        <w:keepNext/>
        <w:spacing w:after="40" w:before="120"/>
      </w:pPr>
      <w:r>
        <w:rPr>
          <w:rFonts w:ascii="Meiryo" w:cs="Meiryo" w:eastAsia="Meiryo" w:hAnsi="Meiryo"/>
          <w:b/>
          <w:bCs/>
          <w:color w:val="237A75"/>
          <w:sz w:val="19"/>
          <w:szCs w:val="19"/>
        </w:rPr>
        <w:t xml:space="preserve">Q2　</w:t>
      </w:r>
      <w:r>
        <w:rPr>
          <w:rFonts w:ascii="Meiryo" w:cs="Meiryo" w:eastAsia="Meiryo" w:hAnsi="Meiryo"/>
          <w:b/>
          <w:bCs/>
          <w:color w:val="16314F"/>
          <w:sz w:val="19"/>
          <w:szCs w:val="19"/>
        </w:rPr>
        <w:t xml:space="preserve">本人が公正に判断できるなら問題ありませんか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本人の自負だけでは足りません。外から見て公正性に疑念を持たれ得るため、関係があれば申告します。</w:t>
      </w:r>
    </w:p>
    <w:p>
      <w:pPr>
        <w:keepNext/>
        <w:spacing w:after="40" w:before="120"/>
      </w:pPr>
      <w:r>
        <w:rPr>
          <w:rFonts w:ascii="Meiryo" w:cs="Meiryo" w:eastAsia="Meiryo" w:hAnsi="Meiryo"/>
          <w:b/>
          <w:bCs/>
          <w:color w:val="237A75"/>
          <w:sz w:val="19"/>
          <w:szCs w:val="19"/>
        </w:rPr>
        <w:t xml:space="preserve">Q3　</w:t>
      </w:r>
      <w:r>
        <w:rPr>
          <w:rFonts w:ascii="Meiryo" w:cs="Meiryo" w:eastAsia="Meiryo" w:hAnsi="Meiryo"/>
          <w:b/>
          <w:bCs/>
          <w:color w:val="16314F"/>
          <w:sz w:val="19"/>
          <w:szCs w:val="19"/>
        </w:rPr>
        <w:t xml:space="preserve">親族会社でも価格が安ければ発注してよいですか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価格や品質は申告省略の理由になりません。申告し、必要なら選定・検収から外れ、記録を残したうえで会社の手続で判断します。</w:t>
      </w:r>
    </w:p>
    <w:p>
      <w:pPr>
        <w:keepNext/>
        <w:spacing w:after="40" w:before="120"/>
      </w:pPr>
      <w:r>
        <w:rPr>
          <w:rFonts w:ascii="Meiryo" w:cs="Meiryo" w:eastAsia="Meiryo" w:hAnsi="Meiryo"/>
          <w:b/>
          <w:bCs/>
          <w:color w:val="237A75"/>
          <w:sz w:val="19"/>
          <w:szCs w:val="19"/>
        </w:rPr>
        <w:t xml:space="preserve">Q4　</w:t>
      </w:r>
      <w:r>
        <w:rPr>
          <w:rFonts w:ascii="Meiryo" w:cs="Meiryo" w:eastAsia="Meiryo" w:hAnsi="Meiryo"/>
          <w:b/>
          <w:bCs/>
          <w:color w:val="16314F"/>
          <w:sz w:val="19"/>
          <w:szCs w:val="19"/>
        </w:rPr>
        <w:t xml:space="preserve">友人が応募者の場合、面接官をしてよいですか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原則として外れます。関係を採用責任者へ申告し、別の評価者・記録で公正性を担保します。</w:t>
      </w:r>
    </w:p>
    <w:p>
      <w:pPr>
        <w:keepNext/>
        <w:spacing w:after="40" w:before="120"/>
      </w:pPr>
      <w:r>
        <w:rPr>
          <w:rFonts w:ascii="Meiryo" w:cs="Meiryo" w:eastAsia="Meiryo" w:hAnsi="Meiryo"/>
          <w:b/>
          <w:bCs/>
          <w:color w:val="237A75"/>
          <w:sz w:val="19"/>
          <w:szCs w:val="19"/>
        </w:rPr>
        <w:t xml:space="preserve">Q5　</w:t>
      </w:r>
      <w:r>
        <w:rPr>
          <w:rFonts w:ascii="Meiryo" w:cs="Meiryo" w:eastAsia="Meiryo" w:hAnsi="Meiryo"/>
          <w:b/>
          <w:bCs/>
          <w:color w:val="16314F"/>
          <w:sz w:val="19"/>
          <w:szCs w:val="19"/>
        </w:rPr>
        <w:t xml:space="preserve">副業はすべて禁止ですか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一律禁止ではありません。可否は自社の就業規則・副業規程によります。競業・情報利用・会社資源の利用がある場合は特に申告・相談が必要です。</w:t>
      </w:r>
    </w:p>
    <w:p>
      <w:pPr>
        <w:keepNext/>
        <w:spacing w:after="40" w:before="120"/>
      </w:pPr>
      <w:r>
        <w:rPr>
          <w:rFonts w:ascii="Meiryo" w:cs="Meiryo" w:eastAsia="Meiryo" w:hAnsi="Meiryo"/>
          <w:b/>
          <w:bCs/>
          <w:color w:val="237A75"/>
          <w:sz w:val="19"/>
          <w:szCs w:val="19"/>
        </w:rPr>
        <w:t xml:space="preserve">Q6　</w:t>
      </w:r>
      <w:r>
        <w:rPr>
          <w:rFonts w:ascii="Meiryo" w:cs="Meiryo" w:eastAsia="Meiryo" w:hAnsi="Meiryo"/>
          <w:b/>
          <w:bCs/>
          <w:color w:val="16314F"/>
          <w:sz w:val="19"/>
          <w:szCs w:val="19"/>
        </w:rPr>
        <w:t xml:space="preserve">副業先へ自社顧客を紹介してよいですか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会社機会・顧客情報の私的利用にあたり得ます。個人で判断せず、まず自社規程に従い申告・承認を受けてください。</w:t>
      </w:r>
    </w:p>
    <w:p>
      <w:pPr>
        <w:keepNext/>
        <w:spacing w:after="40" w:before="120"/>
      </w:pPr>
      <w:r>
        <w:rPr>
          <w:rFonts w:ascii="Meiryo" w:cs="Meiryo" w:eastAsia="Meiryo" w:hAnsi="Meiryo"/>
          <w:b/>
          <w:bCs/>
          <w:color w:val="237A75"/>
          <w:sz w:val="19"/>
          <w:szCs w:val="19"/>
        </w:rPr>
        <w:t xml:space="preserve">Q7　</w:t>
      </w:r>
      <w:r>
        <w:rPr>
          <w:rFonts w:ascii="Meiryo" w:cs="Meiryo" w:eastAsia="Meiryo" w:hAnsi="Meiryo"/>
          <w:b/>
          <w:bCs/>
          <w:color w:val="16314F"/>
          <w:sz w:val="19"/>
          <w:szCs w:val="19"/>
        </w:rPr>
        <w:t xml:space="preserve">会社の設備を少しだけ副業に使ってもよいですか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『少しだけ』でも不適切です。勤務時間・会社端末・会社情報の副業利用は申告・是正の対象になり得ます。</w:t>
      </w:r>
    </w:p>
    <w:p>
      <w:pPr>
        <w:keepNext/>
        <w:spacing w:after="40" w:before="120"/>
      </w:pPr>
      <w:r>
        <w:rPr>
          <w:rFonts w:ascii="Meiryo" w:cs="Meiryo" w:eastAsia="Meiryo" w:hAnsi="Meiryo"/>
          <w:b/>
          <w:bCs/>
          <w:color w:val="237A75"/>
          <w:sz w:val="19"/>
          <w:szCs w:val="19"/>
        </w:rPr>
        <w:t xml:space="preserve">Q8　</w:t>
      </w:r>
      <w:r>
        <w:rPr>
          <w:rFonts w:ascii="Meiryo" w:cs="Meiryo" w:eastAsia="Meiryo" w:hAnsi="Meiryo"/>
          <w:b/>
          <w:bCs/>
          <w:color w:val="16314F"/>
          <w:sz w:val="19"/>
          <w:szCs w:val="19"/>
        </w:rPr>
        <w:t xml:space="preserve">取引先から個人的な紹介料をもらってよいですか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原則として受け取りません。『会社のため』でも同じです。提案の事実を報告し、証拠を残してください。</w:t>
      </w:r>
    </w:p>
    <w:p>
      <w:pPr>
        <w:keepNext/>
        <w:spacing w:after="40" w:before="120"/>
      </w:pPr>
      <w:r>
        <w:rPr>
          <w:rFonts w:ascii="Meiryo" w:cs="Meiryo" w:eastAsia="Meiryo" w:hAnsi="Meiryo"/>
          <w:b/>
          <w:bCs/>
          <w:color w:val="237A75"/>
          <w:sz w:val="19"/>
          <w:szCs w:val="19"/>
        </w:rPr>
        <w:t xml:space="preserve">Q9　</w:t>
      </w:r>
      <w:r>
        <w:rPr>
          <w:rFonts w:ascii="Meiryo" w:cs="Meiryo" w:eastAsia="Meiryo" w:hAnsi="Meiryo"/>
          <w:b/>
          <w:bCs/>
          <w:color w:val="16314F"/>
          <w:sz w:val="19"/>
          <w:szCs w:val="19"/>
        </w:rPr>
        <w:t xml:space="preserve">申告すると不利になりますか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申告したこと自体を理由に不利益に扱わないことを自社ルールとして明確にし、適切な手続で処理します。申告は本人と会社を守る行動です。取扱いに不安があれば相談してください。</w:t>
      </w:r>
    </w:p>
    <w:p>
      <w:pPr>
        <w:keepNext/>
        <w:spacing w:after="40" w:before="120"/>
      </w:pPr>
      <w:r>
        <w:rPr>
          <w:rFonts w:ascii="Meiryo" w:cs="Meiryo" w:eastAsia="Meiryo" w:hAnsi="Meiryo"/>
          <w:b/>
          <w:bCs/>
          <w:color w:val="237A75"/>
          <w:sz w:val="19"/>
          <w:szCs w:val="19"/>
        </w:rPr>
        <w:t xml:space="preserve">Q10　</w:t>
      </w:r>
      <w:r>
        <w:rPr>
          <w:rFonts w:ascii="Meiryo" w:cs="Meiryo" w:eastAsia="Meiryo" w:hAnsi="Meiryo"/>
          <w:b/>
          <w:bCs/>
          <w:color w:val="16314F"/>
          <w:sz w:val="19"/>
          <w:szCs w:val="19"/>
        </w:rPr>
        <w:t xml:space="preserve">申告すれば必ず承認されますか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必ず承認されるわけではありません。申告は手続の出発点で、承認の可否は会社の手続で判断されます。</w:t>
      </w:r>
    </w:p>
    <w:p>
      <w:pPr>
        <w:keepNext/>
        <w:spacing w:after="40" w:before="120"/>
      </w:pPr>
      <w:r>
        <w:rPr>
          <w:rFonts w:ascii="Meiryo" w:cs="Meiryo" w:eastAsia="Meiryo" w:hAnsi="Meiryo"/>
          <w:b/>
          <w:bCs/>
          <w:color w:val="237A75"/>
          <w:sz w:val="19"/>
          <w:szCs w:val="19"/>
        </w:rPr>
        <w:t xml:space="preserve">Q11　</w:t>
      </w:r>
      <w:r>
        <w:rPr>
          <w:rFonts w:ascii="Meiryo" w:cs="Meiryo" w:eastAsia="Meiryo" w:hAnsi="Meiryo"/>
          <w:b/>
          <w:bCs/>
          <w:color w:val="16314F"/>
          <w:sz w:val="19"/>
          <w:szCs w:val="19"/>
        </w:rPr>
        <w:t xml:space="preserve">判断プロセスから外れるとはどういう意味ですか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自分が評価・選定・価格交渉・検収・承認に関与しないようにすることです。代替担当者を立て、必要なら情報アクセスも制限します。</w:t>
      </w:r>
    </w:p>
    <w:p>
      <w:pPr>
        <w:keepNext/>
        <w:spacing w:after="40" w:before="120"/>
      </w:pPr>
      <w:r>
        <w:rPr>
          <w:rFonts w:ascii="Meiryo" w:cs="Meiryo" w:eastAsia="Meiryo" w:hAnsi="Meiryo"/>
          <w:b/>
          <w:bCs/>
          <w:color w:val="237A75"/>
          <w:sz w:val="19"/>
          <w:szCs w:val="19"/>
        </w:rPr>
        <w:t xml:space="preserve">Q12　</w:t>
      </w:r>
      <w:r>
        <w:rPr>
          <w:rFonts w:ascii="Meiryo" w:cs="Meiryo" w:eastAsia="Meiryo" w:hAnsi="Meiryo"/>
          <w:b/>
          <w:bCs/>
          <w:color w:val="16314F"/>
          <w:sz w:val="19"/>
          <w:szCs w:val="19"/>
        </w:rPr>
        <w:t xml:space="preserve">会社が検討中の案件を親族会社に教えてよいですか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いけません。会社の未公表の案件・機会を外部へ流すことは、会社機会・情報の私的利用にあたり得ます。</w:t>
      </w:r>
    </w:p>
    <w:p>
      <w:pPr>
        <w:keepNext/>
        <w:spacing w:after="40" w:before="120"/>
      </w:pPr>
      <w:r>
        <w:rPr>
          <w:rFonts w:ascii="Meiryo" w:cs="Meiryo" w:eastAsia="Meiryo" w:hAnsi="Meiryo"/>
          <w:b/>
          <w:bCs/>
          <w:color w:val="237A75"/>
          <w:sz w:val="19"/>
          <w:szCs w:val="19"/>
        </w:rPr>
        <w:t xml:space="preserve">Q13　</w:t>
      </w:r>
      <w:r>
        <w:rPr>
          <w:rFonts w:ascii="Meiryo" w:cs="Meiryo" w:eastAsia="Meiryo" w:hAnsi="Meiryo"/>
          <w:b/>
          <w:bCs/>
          <w:color w:val="16314F"/>
          <w:sz w:val="19"/>
          <w:szCs w:val="19"/>
        </w:rPr>
        <w:t xml:space="preserve">未公表情報を使って家族名義で株を買ってよいですか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いけません。家族名義でも問題になり得ます。利益相反にとどまらずインサイダー取引（第20回）の問題にもなり得るため、現場で判断せず相談してください。</w:t>
      </w:r>
    </w:p>
    <w:p>
      <w:pPr>
        <w:keepNext/>
        <w:spacing w:after="40" w:before="120"/>
      </w:pPr>
      <w:r>
        <w:rPr>
          <w:rFonts w:ascii="Meiryo" w:cs="Meiryo" w:eastAsia="Meiryo" w:hAnsi="Meiryo"/>
          <w:b/>
          <w:bCs/>
          <w:color w:val="237A75"/>
          <w:sz w:val="19"/>
          <w:szCs w:val="19"/>
        </w:rPr>
        <w:t xml:space="preserve">Q14　</w:t>
      </w:r>
      <w:r>
        <w:rPr>
          <w:rFonts w:ascii="Meiryo" w:cs="Meiryo" w:eastAsia="Meiryo" w:hAnsi="Meiryo"/>
          <w:b/>
          <w:bCs/>
          <w:color w:val="16314F"/>
          <w:sz w:val="19"/>
          <w:szCs w:val="19"/>
        </w:rPr>
        <w:t xml:space="preserve">取締役の利益相反取引とは何ですか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取締役が会社と取引したり、会社と利益が相反する取引をしたりする場合に、重要な事実を開示して承認を受けることが会社法上問題になるものです。手続判断は法務・取締役会が行います。</w:t>
      </w:r>
    </w:p>
    <w:p>
      <w:pPr>
        <w:keepNext/>
        <w:spacing w:after="40" w:before="120"/>
      </w:pPr>
      <w:r>
        <w:rPr>
          <w:rFonts w:ascii="Meiryo" w:cs="Meiryo" w:eastAsia="Meiryo" w:hAnsi="Meiryo"/>
          <w:b/>
          <w:bCs/>
          <w:color w:val="237A75"/>
          <w:sz w:val="19"/>
          <w:szCs w:val="19"/>
        </w:rPr>
        <w:t xml:space="preserve">Q15　</w:t>
      </w:r>
      <w:r>
        <w:rPr>
          <w:rFonts w:ascii="Meiryo" w:cs="Meiryo" w:eastAsia="Meiryo" w:hAnsi="Meiryo"/>
          <w:b/>
          <w:bCs/>
          <w:color w:val="16314F"/>
          <w:sz w:val="19"/>
          <w:szCs w:val="19"/>
        </w:rPr>
        <w:t xml:space="preserve">利益相反かどうかAIに判断させてよいですか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最終判断をAIに委ねてはいけません。事実整理の補助に使う場合も、個人名・取引先名・未公表情報をそのまま入力せず、匿名加工・自社承認環境・人による確認が必要です。</w:t>
      </w:r>
    </w:p>
    <w:p>
      <w:pPr>
        <w:keepNext/>
        <w:spacing w:after="40" w:before="120"/>
      </w:pPr>
      <w:r>
        <w:rPr>
          <w:rFonts w:ascii="Meiryo" w:cs="Meiryo" w:eastAsia="Meiryo" w:hAnsi="Meiryo"/>
          <w:b/>
          <w:bCs/>
          <w:color w:val="237A75"/>
          <w:sz w:val="19"/>
          <w:szCs w:val="19"/>
        </w:rPr>
        <w:t xml:space="preserve">Q16　</w:t>
      </w:r>
      <w:r>
        <w:rPr>
          <w:rFonts w:ascii="Meiryo" w:cs="Meiryo" w:eastAsia="Meiryo" w:hAnsi="Meiryo"/>
          <w:b/>
          <w:bCs/>
          <w:color w:val="16314F"/>
          <w:sz w:val="19"/>
          <w:szCs w:val="19"/>
        </w:rPr>
        <w:t xml:space="preserve">この研修を受ければ利益相反管理は十分ですか</w:t>
      </w:r>
    </w:p>
    <w:p>
      <w:pPr>
        <w:spacing w:after="60" w:line="272"/>
        <w:ind w:left="200"/>
      </w:pPr>
      <w:r>
        <w:rPr>
          <w:rFonts w:ascii="Meiryo" w:cs="Meiryo" w:eastAsia="Meiryo" w:hAnsi="Meiryo"/>
          <w:b/>
          <w:bCs/>
          <w:color w:val="5B6B78"/>
          <w:sz w:val="18"/>
          <w:szCs w:val="18"/>
        </w:rPr>
        <w:t xml:space="preserve">A　</w:t>
      </w:r>
      <w:r>
        <w:rPr>
          <w:rFonts w:ascii="Meiryo" w:cs="Meiryo" w:eastAsia="Meiryo" w:hAnsi="Meiryo"/>
          <w:color w:val="263238"/>
          <w:sz w:val="18"/>
          <w:szCs w:val="18"/>
        </w:rPr>
        <w:t xml:space="preserve">十分ではありません。研修は出発点で、自社の規程・申告フォーム・承認フロー・相談窓口と合わせて運用して初めて機能します。</w:t>
      </w:r>
    </w:p>
    <w:p>
      <w:pPr>
        <w:pStyle w:val="Heading1"/>
        <w:pageBreakBefore/>
        <w:spacing w:after="130"/>
      </w:pPr>
      <w:r>
        <w:rPr>
          <w:rFonts w:ascii="Meiryo" w:cs="Meiryo" w:eastAsia="Meiryo" w:hAnsi="Meiryo"/>
          <w:b/>
          <w:bCs/>
          <w:color w:val="16314F"/>
          <w:sz w:val="26"/>
          <w:szCs w:val="26"/>
        </w:rPr>
        <w:t xml:space="preserve">70〜80分へ拡張する方法</w:t>
      </w:r>
    </w:p>
    <w:p>
      <w:pPr>
        <w:spacing w:after="80" w:before="0" w:line="276"/>
      </w:pPr>
      <w:r>
        <w:rPr>
          <w:rFonts w:ascii="Meiryo" w:cs="Meiryo" w:eastAsia="Meiryo" w:hAnsi="Meiryo"/>
          <w:b w:val="false"/>
          <w:bCs w:val="false"/>
          <w:i w:val="false"/>
          <w:iCs w:val="false"/>
          <w:color w:val="263238"/>
          <w:sz w:val="21"/>
          <w:szCs w:val="21"/>
        </w:rPr>
        <w:t xml:space="preserve">標準の約50分に、次のいずれかを追加します。</w:t>
      </w:r>
    </w:p>
    <w:p>
      <w:pPr>
        <w:spacing w:after="80" w:before="150"/>
      </w:pPr>
      <w:r>
        <w:rPr>
          <w:rFonts w:ascii="Meiryo" w:cs="Meiryo" w:eastAsia="Meiryo" w:hAnsi="Meiryo"/>
          <w:b/>
          <w:bCs/>
          <w:color w:val="237A75"/>
          <w:sz w:val="21"/>
          <w:szCs w:val="21"/>
        </w:rPr>
        <w:t xml:space="preserve">A：ケース討議（+20〜25分）</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ケースワークブックから2〜3ケースを選び、4〜6人のグループで討議します（1ケース7〜8分）。</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各グループに「申告・除外・承認・記録・相談のどれが必要か」「誰に・何を報告するか」を発表させます。</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講師は確認テスト解答集の観点で講評し、結論よりも『気づいて申告する』流れを強調します。</w:t>
      </w:r>
    </w:p>
    <w:p>
      <w:pPr>
        <w:spacing w:after="80" w:before="150"/>
      </w:pPr>
      <w:r>
        <w:rPr>
          <w:rFonts w:ascii="Meiryo" w:cs="Meiryo" w:eastAsia="Meiryo" w:hAnsi="Meiryo"/>
          <w:b/>
          <w:bCs/>
          <w:color w:val="2F6B4F"/>
          <w:sz w:val="21"/>
          <w:szCs w:val="21"/>
        </w:rPr>
        <w:t xml:space="preserve">B：利益相反申告書演習（+20〜30分）</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ツールキットの「利益相反申告シート」を配り、各自が自分の業務に即した（架空でよい）申告を1件記入します。</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ペアで読み合い、相手の役割・関与・希望する対応が明確かを確認します。</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個人名・取引先名・未公表情報は書かない、という匿名化のルールを最初に共有します。</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回収はせず自己点検用とするか、運営方針に従って扱います。</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F8E6E3" w:val="clear"/>
            <w:tcMar>
              <w:top w:type="dxa" w:w="120"/>
              <w:left w:type="dxa" w:w="160"/>
              <w:bottom w:type="dxa" w:w="120"/>
              <w:right w:type="dxa" w:w="160"/>
            </w:tcMar>
          </w:tcPr>
          <w:p>
            <w:pPr>
              <w:spacing w:after="60"/>
            </w:pPr>
            <w:r>
              <w:rPr>
                <w:rFonts w:ascii="Meiryo" w:cs="Meiryo" w:eastAsia="Meiryo" w:hAnsi="Meiryo"/>
                <w:b/>
                <w:bCs/>
                <w:color w:val="B42318"/>
                <w:sz w:val="21"/>
                <w:szCs w:val="21"/>
              </w:rPr>
              <w:t xml:space="preserve">拡張時の注意</w:t>
            </w:r>
          </w:p>
          <w:p>
            <w:pPr>
              <w:spacing w:after="40"/>
            </w:pPr>
            <w:r>
              <w:rPr>
                <w:rFonts w:ascii="Meiryo" w:cs="Meiryo" w:eastAsia="Meiryo" w:hAnsi="Meiryo"/>
                <w:b w:val="false"/>
                <w:bCs w:val="false"/>
                <w:i w:val="false"/>
                <w:iCs w:val="false"/>
                <w:color w:val="263238"/>
                <w:sz w:val="20"/>
                <w:szCs w:val="20"/>
              </w:rPr>
              <w:t xml:space="preserve">演習で実際の利益相反相談が出た場合は、その場で結論を出さず、研修後に正規の窓口・手続へつなぎます（研修実施ガイド参照）。</w:t>
            </w:r>
          </w:p>
        </w:tc>
      </w:tr>
    </w:tbl>
    <w:p>
      <w:pPr>
        <w:spacing w:after="60"/>
      </w:pPr>
      <w:r>
        <w:rPr>
          <w:rFonts w:ascii="Meiryo" w:cs="Meiryo" w:eastAsia="Meiryo" w:hAnsi="Meiryo"/>
          <w:b w:val="false"/>
          <w:bCs w:val="false"/>
          <w:i w:val="false"/>
          <w:iCs w:val="false"/>
          <w:color w:val="263238"/>
          <w:sz w:val="21"/>
          <w:szCs w:val="21"/>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F3ECDD" w:val="clear"/>
            <w:tcMar>
              <w:top w:type="dxa" w:w="120"/>
              <w:left w:type="dxa" w:w="160"/>
              <w:bottom w:type="dxa" w:w="120"/>
              <w:right w:type="dxa" w:w="160"/>
            </w:tcMar>
          </w:tcPr>
          <w:p>
            <w:pPr>
              <w:spacing w:after="60"/>
            </w:pPr>
            <w:r>
              <w:rPr>
                <w:rFonts w:ascii="Meiryo" w:cs="Meiryo" w:eastAsia="Meiryo" w:hAnsi="Meiryo"/>
                <w:b/>
                <w:bCs/>
                <w:color w:val="B58A3A"/>
                <w:sz w:val="21"/>
                <w:szCs w:val="21"/>
              </w:rPr>
              <w:t xml:space="preserve">本資料に関するご注意</w:t>
            </w:r>
          </w:p>
          <w:p>
            <w:pPr>
              <w:spacing w:after="40"/>
            </w:pPr>
            <w:r>
              <w:rPr>
                <w:rFonts w:ascii="Meiryo" w:cs="Meiryo" w:eastAsia="Meiryo" w:hAnsi="Meiryo"/>
                <w:b w:val="false"/>
                <w:bCs w:val="false"/>
                <w:i w:val="false"/>
                <w:iCs w:val="false"/>
                <w:color w:val="263238"/>
                <w:sz w:val="20"/>
                <w:szCs w:val="20"/>
              </w:rPr>
              <w:t xml:space="preserve">本資料は、社内研修・自己点検のための一般的な解説資料です。個別の事案における利益相反該当性、会社法上の承認の要否、懲戒、会計・税務処理、インサイダー取引該当性、対外対応の最終判断は、本資料のみで行わず、必ず自社の規程・社内手続・法務・人事・コンプライアンス部門・経営層・必要に応じ専門家の確認を経てください。</w:t>
            </w:r>
          </w:p>
          <w:p>
            <w:pPr>
              <w:spacing w:after="40"/>
            </w:pPr>
            <w:r>
              <w:rPr>
                <w:rFonts w:ascii="Meiryo" w:cs="Meiryo" w:eastAsia="Meiryo" w:hAnsi="Meiryo"/>
                <w:b w:val="false"/>
                <w:bCs w:val="false"/>
                <w:i w:val="false"/>
                <w:iCs w:val="false"/>
                <w:color w:val="263238"/>
                <w:sz w:val="20"/>
                <w:szCs w:val="20"/>
              </w:rPr>
              <w:t xml:space="preserve">本資料は、副業・兼業や親族会社・取引先との関係を一律に禁止するものではありません。また、本資料だけで利益相反管理体制が完成するものでもありません。自社の利益相反規程・副業規程・各種規程・申告フォーム・相談窓口と併せて運用してください。</w:t>
            </w:r>
          </w:p>
          <w:p>
            <w:pPr>
              <w:spacing w:after="40"/>
            </w:pPr>
            <w:r>
              <w:rPr>
                <w:rFonts w:ascii="Meiryo" w:cs="Meiryo" w:eastAsia="Meiryo" w:hAnsi="Meiryo"/>
                <w:b w:val="false"/>
                <w:bCs w:val="false"/>
                <w:i w:val="false"/>
                <w:iCs w:val="false"/>
                <w:color w:val="263238"/>
                <w:sz w:val="20"/>
                <w:szCs w:val="20"/>
              </w:rPr>
              <w:t xml:space="preserve">法令・ガイドラインは改正される場合があります。利用前に最新の条文・公的資料をご確認ください。</w:t>
            </w:r>
          </w:p>
        </w:tc>
      </w:tr>
    </w:tbl>
    <w:sectPr>
      <w:headerReference w:type="default" r:id="rId7"/>
      <w:footerReference w:type="default" r:id="rId8"/>
      <w:pgSz w:w="11906" w:h="16838" w:orient="portrait"/>
      <w:pgMar w:top="1300" w:right="1440" w:bottom="130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B" w:sz="4" w:space="4"/>
      </w:pBdr>
      <w:tabs>
        <w:tab w:val="right" w:pos="9026"/>
      </w:tabs>
    </w:pPr>
    <w:r>
      <w:rPr>
        <w:rFonts w:ascii="Meiryo" w:cs="Meiryo" w:eastAsia="Meiryo" w:hAnsi="Meiryo"/>
        <w:color w:val="5B6B78"/>
        <w:sz w:val="14"/>
        <w:szCs w:val="14"/>
      </w:rPr>
      <w:t xml:space="preserve">Legal GPT ｜ 第15回 利益相反研修</w:t>
    </w:r>
    <w:r>
      <w:rPr>
        <w:rFonts w:ascii="Meiryo" w:cs="Meiryo" w:eastAsia="Meiryo" w:hAnsi="Meiryo"/>
      </w:rPr>
      <w:t xml:space="preserve">	</w:t>
    </w:r>
    <w:r>
      <w:rPr>
        <w:rFonts w:ascii="Meiryo" w:cs="Meiryo" w:eastAsia="Meiryo" w:hAnsi="Meiryo"/>
        <w:color w:val="5B6B78"/>
        <w:sz w:val="14"/>
        <w:szCs w:val="14"/>
      </w:rPr>
      <w:t xml:space="preserve"/>
      <w:fldChar w:fldCharType="begin"/>
      <w:instrText xml:space="preserve">PAGE</w:instrText>
      <w:fldChar w:fldCharType="separate"/>
      <w:fldChar w:fldCharType="end"/>
    </w:r>
    <w:r>
      <w:rPr>
        <w:rFonts w:ascii="Meiryo" w:cs="Meiryo" w:eastAsia="Meiryo" w:hAnsi="Meiryo"/>
        <w:color w:val="5B6B78"/>
        <w:sz w:val="14"/>
        <w:szCs w:val="14"/>
      </w:rPr>
      <w:t xml:space="preserve"> / </w:t>
    </w:r>
    <w:r>
      <w:rPr>
        <w:rFonts w:ascii="Meiryo" w:cs="Meiryo" w:eastAsia="Meiryo" w:hAnsi="Meiryo"/>
        <w:color w:val="5B6B78"/>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58A3A" w:sz="4" w:space="4"/>
      </w:pBdr>
      <w:spacing w:after="40"/>
      <w:jc w:val="right"/>
    </w:pPr>
    <w:r>
      <w:rPr>
        <w:rFonts w:ascii="Meiryo" w:cs="Meiryo" w:eastAsia="Meiryo" w:hAnsi="Meiryo"/>
        <w:color w:val="5B6B78"/>
        <w:sz w:val="15"/>
        <w:szCs w:val="15"/>
      </w:rPr>
      <w:t xml:space="preserve">利益相反研修 講師台本｜第15回</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rFonts w:ascii="Meiryo" w:cs="Meiryo" w:eastAsia="Meiryo" w:hAnsi="Meiryo"/>
        <w:color w:val="237A75"/>
      </w:rPr>
    </w:lvl>
    <w:lvl w:ilvl="1" w15:tentative="1">
      <w:start w:val="1"/>
      <w:numFmt w:val="bullet"/>
      <w:lvlText w:val="–"/>
      <w:lvlJc w:val="left"/>
      <w:pPr>
        <w:ind w:left="900" w:hanging="260"/>
      </w:pPr>
      <w:rPr>
        <w:rFonts w:ascii="Meiryo" w:cs="Meiryo" w:eastAsia="Meiryo" w:hAnsi="Meiryo"/>
        <w:color w:val="5B6B78"/>
      </w:r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40"/>
      <w:outlineLvl w:val="0"/>
    </w:pPr>
    <w:rPr>
      <w:rFonts w:ascii="Meiryo" w:cs="Meiryo" w:eastAsia="Meiryo" w:hAnsi="Meiryo"/>
      <w:b/>
      <w:bCs/>
      <w:color w:val="16314F"/>
      <w:sz w:val="30"/>
      <w:szCs w:val="30"/>
    </w:rPr>
  </w:style>
  <w:style w:type="paragraph" w:styleId="Heading2">
    <w:name w:val="Heading 2"/>
    <w:basedOn w:val="Normal"/>
    <w:next w:val="Normal"/>
    <w:qFormat/>
    <w:pPr>
      <w:spacing w:after="110" w:before="220"/>
      <w:outlineLvl w:val="1"/>
    </w:pPr>
    <w:rPr>
      <w:rFonts w:ascii="Meiryo" w:cs="Meiryo" w:eastAsia="Meiryo" w:hAnsi="Meiryo"/>
      <w:b/>
      <w:bCs/>
      <w:color w:val="16314F"/>
      <w:sz w:val="24"/>
      <w:szCs w:val="24"/>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利益相反研修 第15回</dc:title>
  <dc:creator>Legal GPT</dc:creator>
  <cp:lastModifiedBy>Un-named</cp:lastModifiedBy>
  <cp:revision>1</cp:revision>
  <dcterms:created xsi:type="dcterms:W3CDTF">2026-06-22T14:14:17.341Z</dcterms:created>
  <dcterms:modified xsi:type="dcterms:W3CDTF">2026-06-22T14:14:17.341Z</dcterms:modified>
</cp:coreProperties>
</file>

<file path=docProps/custom.xml><?xml version="1.0" encoding="utf-8"?>
<Properties xmlns="http://schemas.openxmlformats.org/officeDocument/2006/custom-properties" xmlns:vt="http://schemas.openxmlformats.org/officeDocument/2006/docPropsVTypes"/>
</file>