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Meiryo" w:cs="Meiryo" w:eastAsia="Meiryo" w:hAnsi="Meiryo"/>
          <w:b/>
          <w:bCs/>
          <w:color w:val="B58A3A"/>
          <w:sz w:val="18"/>
          <w:szCs w:val="18"/>
        </w:rPr>
        <w:t xml:space="preserve">法務・総務のための社内研修資料20選</w:t>
      </w:r>
    </w:p>
    <w:p>
      <w:pPr>
        <w:spacing w:after="40" w:before="0"/>
      </w:pPr>
      <w:r>
        <w:rPr>
          <w:rFonts w:ascii="Meiryo" w:cs="Meiryo" w:eastAsia="Meiryo" w:hAnsi="Meiryo"/>
          <w:b/>
          <w:bCs/>
          <w:color w:val="5B6B7B"/>
          <w:sz w:val="19"/>
          <w:szCs w:val="19"/>
        </w:rPr>
        <w:t xml:space="preserve">第16回　独占禁止法研修</w:t>
      </w:r>
    </w:p>
    <w:p>
      <w:pPr>
        <w:pBdr>
          <w:bottom w:val="single" w:color="B58A3A" w:sz="16" w:space="6"/>
        </w:pBdr>
        <w:spacing w:after="80" w:before="0"/>
      </w:pPr>
      <w:r>
        <w:rPr>
          <w:rFonts w:ascii="Meiryo" w:cs="Meiryo" w:eastAsia="Meiryo" w:hAnsi="Meiryo"/>
          <w:b/>
          <w:bCs/>
          <w:color w:val="16314F"/>
          <w:sz w:val="34"/>
          <w:szCs w:val="34"/>
        </w:rPr>
        <w:t xml:space="preserve">ケースワークブック</w:t>
      </w:r>
    </w:p>
    <w:p>
      <w:pPr>
        <w:spacing w:after="80" w:before="60"/>
      </w:pPr>
      <w:r>
        <w:rPr>
          <w:rFonts w:ascii="Meiryo" w:cs="Meiryo" w:eastAsia="Meiryo" w:hAnsi="Meiryo"/>
          <w:color w:val="243B53"/>
          <w:sz w:val="21"/>
          <w:szCs w:val="21"/>
        </w:rPr>
        <w:t xml:space="preserve">競合接触・カルテル・入札談合を題材にした8ケース演習</w:t>
      </w:r>
    </w:p>
    <w:p>
      <w:pPr>
        <w:spacing w:after="50" w:before="0"/>
      </w:pPr>
      <w:r>
        <w:rPr>
          <w:rFonts w:ascii="Meiryo" w:cs="Meiryo" w:eastAsia="Meiryo" w:hAnsi="Meiryo"/>
          <w:color w:val="5B6B7B"/>
          <w:sz w:val="18"/>
          <w:szCs w:val="18"/>
        </w:rPr>
        <w:t xml:space="preserve">対象：研修受講者（個人検討・グループ討議用）</w:t>
      </w:r>
    </w:p>
    <w:p>
      <w:pPr>
        <w:spacing w:after="50" w:before="0"/>
      </w:pPr>
      <w:r>
        <w:rPr>
          <w:rFonts w:ascii="Meiryo" w:cs="Meiryo" w:eastAsia="Meiryo" w:hAnsi="Meiryo"/>
          <w:color w:val="5B6B7B"/>
          <w:sz w:val="18"/>
          <w:szCs w:val="18"/>
        </w:rPr>
        <w:t xml:space="preserve">使い方：各ケースの場面を読み、検討欄に記入。グループで討議後、講師解説・該当スライドで確認。</w:t>
      </w:r>
    </w:p>
    <w:p>
      <w:pPr>
        <w:spacing w:after="50" w:before="0"/>
      </w:pPr>
      <w:r>
        <w:rPr>
          <w:rFonts w:ascii="Meiryo" w:cs="Meiryo" w:eastAsia="Meiryo" w:hAnsi="Meiryo"/>
          <w:color w:val="5B6B7B"/>
          <w:sz w:val="18"/>
          <w:szCs w:val="18"/>
        </w:rPr>
        <w:t xml:space="preserve">法令・制度基準日：2026年6月18日　／　版数：要自社記入</w:t>
      </w:r>
    </w:p>
    <w:p>
      <w:pPr>
        <w:spacing w:after="60"/>
      </w:pPr>
    </w:p>
    <w:tbl>
      <w:tblPr>
        <w:tblW w:type="dxa" w:w="9026"/>
        <w:tblBorders>
          <w:top w:val="single" w:color="16314F" w:sz="2"/>
          <w:left w:val="single" w:color="16314F" w:sz="18"/>
          <w:bottom w:val="single" w:color="16314F" w:sz="2"/>
          <w:right w:val="single" w:color="16314F" w:sz="2"/>
        </w:tblBorders>
      </w:tblPr>
      <w:tblGrid>
        <w:gridCol w:w="9026"/>
      </w:tblGrid>
      <w:tr>
        <w:tc>
          <w:tcPr>
            <w:tcW w:type="dxa" w:w="9026"/>
            <w:shd w:fill="E7D9B8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before="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</w:rPr>
              <w:t xml:space="preserve">進め方</w:t>
            </w:r>
          </w:p>
          <w:p>
            <w:pPr>
              <w:spacing w:after="5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1) 場面を読む　→　2) 検討欄に自分の考えを記入　→　3) グループで討議　→　4) 講師解説・該当スライドで答え合わせ。</w:t>
            </w:r>
          </w:p>
          <w:p>
            <w:pPr>
              <w:spacing w:after="5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正解は「違反かどうかの断定」ではなく、現場で取るべき行動（話さない・離脱・記録・報告・相談）を言えるかどうかです。</w:t>
            </w:r>
          </w:p>
          <w:p>
            <w:pPr>
              <w:spacing w:after="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該当性の最終判断・調査対応・リニエンシーは現場で独断しません。</w:t>
            </w:r>
          </w:p>
        </w:tc>
      </w:tr>
    </w:tbl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ケース1　競合から値上げ時期を聞かれた</w:t>
            </w:r>
          </w:p>
        </w:tc>
      </w:tr>
    </w:tbl>
    <w:tbl>
      <w:tblPr>
        <w:tblW w:type="dxa" w:w="9026"/>
        <w:tblBorders>
          <w:top w:val="single" w:color="237A75" w:sz="2"/>
          <w:left w:val="single" w:color="237A75" w:sz="18"/>
          <w:bottom w:val="single" w:color="237A75" w:sz="2"/>
          <w:right w:val="single" w:color="237A75" w:sz="2"/>
        </w:tblBorders>
      </w:tblPr>
      <w:tblGrid>
        <w:gridCol w:w="9026"/>
      </w:tblGrid>
      <w:tr>
        <w:tc>
          <w:tcPr>
            <w:tcW w:type="dxa" w:w="9026"/>
            <w:shd w:fill="E3F2F0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before="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0"/>
                <w:szCs w:val="20"/>
              </w:rPr>
              <w:t xml:space="preserve">場面</w:t>
            </w:r>
          </w:p>
          <w:p>
            <w:pPr>
              <w:spacing w:after="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営業担当者が、展示会後の懇親会で競合他社の担当者から「うちも来月値上げする予定です。御社も同じ時期ですか」と聞かれた。相手は「業界全体で価格転嫁しないと厳しいですよね」と続けている。</w:t>
            </w:r>
          </w:p>
        </w:tc>
      </w:tr>
    </w:tbl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関係する情報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主なリスク類型</w:t>
            </w:r>
          </w:p>
        </w:tc>
      </w:tr>
      <w:t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値上げ時期、価格転嫁、将来価格、懇親会での会話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19"/>
                <w:szCs w:val="19"/>
              </w:rPr>
              <w:t xml:space="preserve">価格カルテル／競合との情報交換</w:t>
            </w:r>
          </w:p>
        </w:tc>
      </w:tr>
    </w:tbl>
    <w:p>
      <w:pPr>
        <w:spacing w:after="50"/>
      </w:pPr>
    </w:p>
    <w:p>
      <w:pPr>
        <w:spacing w:after="8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検討欄（記入してください）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何が危険か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話してよい情報／話してはいけない情報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その場で取るべき行動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離脱・記録・報告の要否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□離脱 □記録 □報告（理由）</w:t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証拠として残すべきもの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報告先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現場が独断してはいけないこと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再発防止策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14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グループ討議メモ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 w:before="80"/>
      </w:pPr>
      <w:r>
        <w:rPr>
          <w:rFonts w:ascii="Meiryo" w:cs="Meiryo" w:eastAsia="Meiryo" w:hAnsi="Meiryo"/>
          <w:i/>
          <w:iCs/>
          <w:color w:val="5B6B7B"/>
          <w:sz w:val="18"/>
          <w:szCs w:val="18"/>
        </w:rPr>
        <w:t xml:space="preserve">講師解説参照：スライド27（ケース①）／解答の手引</w:t>
      </w:r>
    </w:p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ケース2　業界団体で価格転嫁の方向感を話す</w:t>
            </w:r>
          </w:p>
        </w:tc>
      </w:tr>
    </w:tbl>
    <w:tbl>
      <w:tblPr>
        <w:tblW w:type="dxa" w:w="9026"/>
        <w:tblBorders>
          <w:top w:val="single" w:color="237A75" w:sz="2"/>
          <w:left w:val="single" w:color="237A75" w:sz="18"/>
          <w:bottom w:val="single" w:color="237A75" w:sz="2"/>
          <w:right w:val="single" w:color="237A75" w:sz="2"/>
        </w:tblBorders>
      </w:tblPr>
      <w:tblGrid>
        <w:gridCol w:w="9026"/>
      </w:tblGrid>
      <w:tr>
        <w:tc>
          <w:tcPr>
            <w:tcW w:type="dxa" w:w="9026"/>
            <w:shd w:fill="E3F2F0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before="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0"/>
                <w:szCs w:val="20"/>
              </w:rPr>
              <w:t xml:space="preserve">場面</w:t>
            </w:r>
          </w:p>
          <w:p>
            <w:pPr>
              <w:spacing w:after="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業界団体の会合で、原材料価格・労務費の上昇を理由に「各社で同じ程度の値上げをしないと業界が持たない」という議題が出た。会合後、各社の担当者が具体的な値上げ幅について雑談を始めた。</w:t>
            </w:r>
          </w:p>
        </w:tc>
      </w:tr>
    </w:tbl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関係する情報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主なリスク類型</w:t>
            </w:r>
          </w:p>
        </w:tc>
      </w:tr>
      <w:t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値上げ幅、将来方針、業界団体の会合・議事録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19"/>
                <w:szCs w:val="19"/>
              </w:rPr>
              <w:t xml:space="preserve">価格カルテル／事業者団体活動</w:t>
            </w:r>
          </w:p>
        </w:tc>
      </w:tr>
    </w:tbl>
    <w:p>
      <w:pPr>
        <w:spacing w:after="50"/>
      </w:pPr>
    </w:p>
    <w:p>
      <w:pPr>
        <w:spacing w:after="8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検討欄（記入してください）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何が危険か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話してよい情報／話してはいけない情報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その場で取るべき行動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離脱・記録・報告の要否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□離脱 □記録 □報告（理由）</w:t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証拠として残すべきもの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報告先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現場が独断してはいけないこと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再発防止策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14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グループ討議メモ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 w:before="80"/>
      </w:pPr>
      <w:r>
        <w:rPr>
          <w:rFonts w:ascii="Meiryo" w:cs="Meiryo" w:eastAsia="Meiryo" w:hAnsi="Meiryo"/>
          <w:i/>
          <w:iCs/>
          <w:color w:val="5B6B7B"/>
          <w:sz w:val="18"/>
          <w:szCs w:val="18"/>
        </w:rPr>
        <w:t xml:space="preserve">講師解説参照：スライド28（ケース②）／解答の手引</w:t>
      </w:r>
    </w:p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ケース3　公共入札で受注予定者を調整</w:t>
            </w:r>
          </w:p>
        </w:tc>
      </w:tr>
    </w:tbl>
    <w:tbl>
      <w:tblPr>
        <w:tblW w:type="dxa" w:w="9026"/>
        <w:tblBorders>
          <w:top w:val="single" w:color="237A75" w:sz="2"/>
          <w:left w:val="single" w:color="237A75" w:sz="18"/>
          <w:bottom w:val="single" w:color="237A75" w:sz="2"/>
          <w:right w:val="single" w:color="237A75" w:sz="2"/>
        </w:tblBorders>
      </w:tblPr>
      <w:tblGrid>
        <w:gridCol w:w="9026"/>
      </w:tblGrid>
      <w:tr>
        <w:tc>
          <w:tcPr>
            <w:tcW w:type="dxa" w:w="9026"/>
            <w:shd w:fill="E3F2F0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before="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0"/>
                <w:szCs w:val="20"/>
              </w:rPr>
              <w:t xml:space="preserve">場面</w:t>
            </w:r>
          </w:p>
          <w:p>
            <w:pPr>
              <w:spacing w:after="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公共工事の入札前に、複数の参加予定企業の担当者が「今回はA社、次回はB社」という順番を話し合い、他社は高めの価格で形式的に入札することにしようとしている。</w:t>
            </w:r>
          </w:p>
        </w:tc>
      </w:tr>
    </w:tbl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関係する情報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主なリスク類型</w:t>
            </w:r>
          </w:p>
        </w:tc>
      </w:tr>
      <w:t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受注予定者、順番、形式的参加、入札価格、公共入札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19"/>
                <w:szCs w:val="19"/>
              </w:rPr>
              <w:t xml:space="preserve">入札談合（公共入札）</w:t>
            </w:r>
          </w:p>
        </w:tc>
      </w:tr>
    </w:tbl>
    <w:p>
      <w:pPr>
        <w:spacing w:after="50"/>
      </w:pPr>
    </w:p>
    <w:p>
      <w:pPr>
        <w:spacing w:after="8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検討欄（記入してください）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何が危険か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話してよい情報／話してはいけない情報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その場で取るべき行動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離脱・記録・報告の要否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□離脱 □記録 □報告（理由）</w:t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証拠として残すべきもの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報告先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現場が独断してはいけないこと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再発防止策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14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グループ討議メモ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 w:before="80"/>
      </w:pPr>
      <w:r>
        <w:rPr>
          <w:rFonts w:ascii="Meiryo" w:cs="Meiryo" w:eastAsia="Meiryo" w:hAnsi="Meiryo"/>
          <w:i/>
          <w:iCs/>
          <w:color w:val="5B6B7B"/>
          <w:sz w:val="18"/>
          <w:szCs w:val="18"/>
        </w:rPr>
        <w:t xml:space="preserve">講師解説参照：スライド29（ケース③）／解答の手引</w:t>
      </w:r>
    </w:p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ケース4　民間見積で見積合わせを求められた</w:t>
            </w:r>
          </w:p>
        </w:tc>
      </w:tr>
    </w:tbl>
    <w:tbl>
      <w:tblPr>
        <w:tblW w:type="dxa" w:w="9026"/>
        <w:tblBorders>
          <w:top w:val="single" w:color="237A75" w:sz="2"/>
          <w:left w:val="single" w:color="237A75" w:sz="18"/>
          <w:bottom w:val="single" w:color="237A75" w:sz="2"/>
          <w:right w:val="single" w:color="237A75" w:sz="2"/>
        </w:tblBorders>
      </w:tblPr>
      <w:tblGrid>
        <w:gridCol w:w="9026"/>
      </w:tblGrid>
      <w:tr>
        <w:tc>
          <w:tcPr>
            <w:tcW w:type="dxa" w:w="9026"/>
            <w:shd w:fill="E3F2F0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before="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0"/>
                <w:szCs w:val="20"/>
              </w:rPr>
              <w:t xml:space="preserve">場面</w:t>
            </w:r>
          </w:p>
          <w:p>
            <w:pPr>
              <w:spacing w:after="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民間企業の大型案件で、競合他社から「今回は御社が本命でしょうから、当社は高めに見積を出します。次は協力してください」と連絡があった。</w:t>
            </w:r>
          </w:p>
        </w:tc>
      </w:tr>
    </w:tbl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関係する情報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主なリスク類型</w:t>
            </w:r>
          </w:p>
        </w:tc>
      </w:tr>
      <w:t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見積合わせ、本命調整、次回協力、受注意欲（民間案件）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19"/>
                <w:szCs w:val="19"/>
              </w:rPr>
              <w:t xml:space="preserve">入札談合（民間見積・コンペ）</w:t>
            </w:r>
          </w:p>
        </w:tc>
      </w:tr>
    </w:tbl>
    <w:p>
      <w:pPr>
        <w:spacing w:after="50"/>
      </w:pPr>
    </w:p>
    <w:p>
      <w:pPr>
        <w:spacing w:after="8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検討欄（記入してください）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何が危険か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話してよい情報／話してはいけない情報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その場で取るべき行動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離脱・記録・報告の要否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□離脱 □記録 □報告（理由）</w:t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証拠として残すべきもの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報告先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現場が独断してはいけないこと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再発防止策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14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グループ討議メモ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 w:before="80"/>
      </w:pPr>
      <w:r>
        <w:rPr>
          <w:rFonts w:ascii="Meiryo" w:cs="Meiryo" w:eastAsia="Meiryo" w:hAnsi="Meiryo"/>
          <w:i/>
          <w:iCs/>
          <w:color w:val="5B6B7B"/>
          <w:sz w:val="18"/>
          <w:szCs w:val="18"/>
        </w:rPr>
        <w:t xml:space="preserve">講師解説参照：スライド14・24（入札・見積）／解答の手引</w:t>
      </w:r>
    </w:p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ケース5　競合とのチャットで顧客情報を交換</w:t>
            </w:r>
          </w:p>
        </w:tc>
      </w:tr>
    </w:tbl>
    <w:tbl>
      <w:tblPr>
        <w:tblW w:type="dxa" w:w="9026"/>
        <w:tblBorders>
          <w:top w:val="single" w:color="237A75" w:sz="2"/>
          <w:left w:val="single" w:color="237A75" w:sz="18"/>
          <w:bottom w:val="single" w:color="237A75" w:sz="2"/>
          <w:right w:val="single" w:color="237A75" w:sz="2"/>
        </w:tblBorders>
      </w:tblPr>
      <w:tblGrid>
        <w:gridCol w:w="9026"/>
      </w:tblGrid>
      <w:tr>
        <w:tc>
          <w:tcPr>
            <w:tcW w:type="dxa" w:w="9026"/>
            <w:shd w:fill="E3F2F0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before="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0"/>
                <w:szCs w:val="20"/>
              </w:rPr>
              <w:t xml:space="preserve">場面</w:t>
            </w:r>
          </w:p>
          <w:p>
            <w:pPr>
              <w:spacing w:after="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営業担当者が、業界内の非公式チャットで、競合他社と主要顧客の予算・更新時期・競合状況・提案予定価格について情報交換している。</w:t>
            </w:r>
          </w:p>
        </w:tc>
      </w:tr>
    </w:tbl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関係する情報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主なリスク類型</w:t>
            </w:r>
          </w:p>
        </w:tc>
      </w:tr>
      <w:t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顧客情報、提案予定価格、更新時期、営業戦略、チャット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19"/>
                <w:szCs w:val="19"/>
              </w:rPr>
              <w:t xml:space="preserve">競合との情報交換（顧客・価格）</w:t>
            </w:r>
          </w:p>
        </w:tc>
      </w:tr>
    </w:tbl>
    <w:p>
      <w:pPr>
        <w:spacing w:after="50"/>
      </w:pPr>
    </w:p>
    <w:p>
      <w:pPr>
        <w:spacing w:after="8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検討欄（記入してください）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何が危険か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話してよい情報／話してはいけない情報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その場で取るべき行動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離脱・記録・報告の要否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□離脱 □記録 □報告（理由）</w:t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証拠として残すべきもの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報告先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現場が独断してはいけないこと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再発防止策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14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グループ討議メモ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 w:before="80"/>
      </w:pPr>
      <w:r>
        <w:rPr>
          <w:rFonts w:ascii="Meiryo" w:cs="Meiryo" w:eastAsia="Meiryo" w:hAnsi="Meiryo"/>
          <w:i/>
          <w:iCs/>
          <w:color w:val="5B6B7B"/>
          <w:sz w:val="18"/>
          <w:szCs w:val="18"/>
        </w:rPr>
        <w:t xml:space="preserve">講師解説参照：スライド30（ケース④）／解答の手引</w:t>
      </w:r>
    </w:p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ケース6　統計アンケートで個社別数量を共有</w:t>
            </w:r>
          </w:p>
        </w:tc>
      </w:tr>
    </w:tbl>
    <w:tbl>
      <w:tblPr>
        <w:tblW w:type="dxa" w:w="9026"/>
        <w:tblBorders>
          <w:top w:val="single" w:color="237A75" w:sz="2"/>
          <w:left w:val="single" w:color="237A75" w:sz="18"/>
          <w:bottom w:val="single" w:color="237A75" w:sz="2"/>
          <w:right w:val="single" w:color="237A75" w:sz="2"/>
        </w:tblBorders>
      </w:tblPr>
      <w:tblGrid>
        <w:gridCol w:w="9026"/>
      </w:tblGrid>
      <w:tr>
        <w:tc>
          <w:tcPr>
            <w:tcW w:type="dxa" w:w="9026"/>
            <w:shd w:fill="E3F2F0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before="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0"/>
                <w:szCs w:val="20"/>
              </w:rPr>
              <w:t xml:space="preserve">場面</w:t>
            </w:r>
          </w:p>
          <w:p>
            <w:pPr>
              <w:spacing w:after="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業界団体が、生産数量・販売数量のアンケートを実施し、各社別の数値が分かる形で会員企業へ共有しようとしている。数値は直近月のものである。</w:t>
            </w:r>
          </w:p>
        </w:tc>
      </w:tr>
    </w:tbl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関係する情報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主なリスク類型</w:t>
            </w:r>
          </w:p>
        </w:tc>
      </w:tr>
      <w:t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個社別数量、直近情報、統計・アンケート、匿名化・集計化・過去情報化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19"/>
                <w:szCs w:val="19"/>
              </w:rPr>
              <w:t xml:space="preserve">統計情報／事業者団体活動</w:t>
            </w:r>
          </w:p>
        </w:tc>
      </w:tr>
    </w:tbl>
    <w:p>
      <w:pPr>
        <w:spacing w:after="50"/>
      </w:pPr>
    </w:p>
    <w:p>
      <w:pPr>
        <w:spacing w:after="8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検討欄（記入してください）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何が危険か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話してよい情報／話してはいけない情報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その場で取るべき行動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離脱・記録・報告の要否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□離脱 □記録 □報告（理由）</w:t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証拠として残すべきもの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報告先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現場が独断してはいけないこと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再発防止策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14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グループ討議メモ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 w:before="80"/>
      </w:pPr>
      <w:r>
        <w:rPr>
          <w:rFonts w:ascii="Meiryo" w:cs="Meiryo" w:eastAsia="Meiryo" w:hAnsi="Meiryo"/>
          <w:i/>
          <w:iCs/>
          <w:color w:val="5B6B7B"/>
          <w:sz w:val="18"/>
          <w:szCs w:val="18"/>
        </w:rPr>
        <w:t xml:space="preserve">講師解説参照：スライド31（ケース⑤）・スライド17/18／解答の手引</w:t>
      </w:r>
    </w:p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ケース7　代理店会合で販売価格をそろえる発言</w:t>
            </w:r>
          </w:p>
        </w:tc>
      </w:tr>
    </w:tbl>
    <w:tbl>
      <w:tblPr>
        <w:tblW w:type="dxa" w:w="9026"/>
        <w:tblBorders>
          <w:top w:val="single" w:color="237A75" w:sz="2"/>
          <w:left w:val="single" w:color="237A75" w:sz="18"/>
          <w:bottom w:val="single" w:color="237A75" w:sz="2"/>
          <w:right w:val="single" w:color="237A75" w:sz="2"/>
        </w:tblBorders>
      </w:tblPr>
      <w:tblGrid>
        <w:gridCol w:w="9026"/>
      </w:tblGrid>
      <w:tr>
        <w:tc>
          <w:tcPr>
            <w:tcW w:type="dxa" w:w="9026"/>
            <w:shd w:fill="E3F2F0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before="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0"/>
                <w:szCs w:val="20"/>
              </w:rPr>
              <w:t xml:space="preserve">場面</w:t>
            </w:r>
          </w:p>
          <w:p>
            <w:pPr>
              <w:spacing w:after="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メーカー主催の代理店会合で、参加代理店から「安売り店があると困るので、販売価格をそろえましょう」という発言があった。メーカー担当者はその場をまとめようとしている。</w:t>
            </w:r>
          </w:p>
        </w:tc>
      </w:tr>
    </w:tbl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関係する情報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主なリスク類型</w:t>
            </w:r>
          </w:p>
        </w:tc>
      </w:tr>
      <w:t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販売価格、安売り制限、再販売価格維持・事業者間調整、メーカーの関与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19"/>
                <w:szCs w:val="19"/>
              </w:rPr>
              <w:t xml:space="preserve">代理店会合（価格調整・再販リスク）</w:t>
            </w:r>
          </w:p>
        </w:tc>
      </w:tr>
    </w:tbl>
    <w:p>
      <w:pPr>
        <w:spacing w:after="50"/>
      </w:pPr>
    </w:p>
    <w:p>
      <w:pPr>
        <w:spacing w:after="8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検討欄（記入してください）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何が危険か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話してよい情報／話してはいけない情報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その場で取るべき行動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離脱・記録・報告の要否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□離脱 □記録 □報告（理由）</w:t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証拠として残すべきもの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報告先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現場が独断してはいけないこと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再発防止策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14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グループ討議メモ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 w:before="80"/>
      </w:pPr>
      <w:r>
        <w:rPr>
          <w:rFonts w:ascii="Meiryo" w:cs="Meiryo" w:eastAsia="Meiryo" w:hAnsi="Meiryo"/>
          <w:i/>
          <w:iCs/>
          <w:color w:val="5B6B7B"/>
          <w:sz w:val="18"/>
          <w:szCs w:val="18"/>
        </w:rPr>
        <w:t xml:space="preserve">講師解説参照：スライド32（ケース⑥）・スライド20／解答の手引</w:t>
      </w:r>
    </w:p>
    <w:p>
      <w:r>
        <w:br w:type="page"/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3"/>
                <w:szCs w:val="23"/>
              </w:rPr>
              <w:t xml:space="preserve">ケース8　AI価格ツールと競合情報</w:t>
            </w:r>
          </w:p>
        </w:tc>
      </w:tr>
    </w:tbl>
    <w:tbl>
      <w:tblPr>
        <w:tblW w:type="dxa" w:w="9026"/>
        <w:tblBorders>
          <w:top w:val="single" w:color="237A75" w:sz="2"/>
          <w:left w:val="single" w:color="237A75" w:sz="18"/>
          <w:bottom w:val="single" w:color="237A75" w:sz="2"/>
          <w:right w:val="single" w:color="237A75" w:sz="2"/>
        </w:tblBorders>
      </w:tblPr>
      <w:tblGrid>
        <w:gridCol w:w="9026"/>
      </w:tblGrid>
      <w:tr>
        <w:tc>
          <w:tcPr>
            <w:tcW w:type="dxa" w:w="9026"/>
            <w:shd w:fill="E3F2F0" w:val="clear"/>
            <w:tcMar>
              <w:top w:type="dxa" w:w="110"/>
              <w:left w:type="dxa" w:w="170"/>
              <w:bottom w:type="dxa" w:w="110"/>
              <w:right w:type="dxa" w:w="150"/>
            </w:tcMar>
          </w:tcPr>
          <w:p>
            <w:pPr>
              <w:spacing w:after="60" w:before="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0"/>
                <w:szCs w:val="20"/>
              </w:rPr>
              <w:t xml:space="preserve">場面</w:t>
            </w:r>
          </w:p>
          <w:p>
            <w:pPr>
              <w:spacing w:after="0" w:before="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営業企画担当者が、価格決定AIツールに、競合他社から聞いた非公開の価格改定予定や顧客別条件を入力し、今後の価格戦略を検討しようとしている。</w:t>
            </w:r>
          </w:p>
        </w:tc>
      </w:tr>
    </w:tbl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関係する情報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主なリスク類型</w:t>
            </w:r>
          </w:p>
        </w:tc>
      </w:tr>
      <w:tr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9"/>
                <w:szCs w:val="19"/>
              </w:rPr>
              <w:t xml:space="preserve">競合非公開情報、価格決定、顧客別条件、AIツールへの入力</w:t>
            </w:r>
          </w:p>
        </w:tc>
        <w:tc>
          <w:tcPr>
            <w:tcW w:type="dxa" w:w="4513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 w:line="264"/>
              <w:jc w:val="left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19"/>
                <w:szCs w:val="19"/>
              </w:rPr>
              <w:t xml:space="preserve">AI・アルゴリズム／非公開情報の入力</w:t>
            </w:r>
          </w:p>
        </w:tc>
      </w:tr>
    </w:tbl>
    <w:p>
      <w:pPr>
        <w:spacing w:after="50"/>
      </w:pPr>
    </w:p>
    <w:p>
      <w:pPr>
        <w:spacing w:after="80" w:before="160"/>
      </w:pPr>
      <w:r>
        <w:rPr>
          <w:rFonts w:ascii="Meiryo" w:cs="Meiryo" w:eastAsia="Meiryo" w:hAnsi="Meiryo"/>
          <w:b/>
          <w:bCs/>
          <w:color w:val="243B53"/>
          <w:sz w:val="21"/>
          <w:szCs w:val="21"/>
        </w:rPr>
        <w:t xml:space="preserve">検討欄（記入してください）</w:t>
      </w: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何が危険か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話してよい情報／話してはいけない情報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7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その場で取るべき行動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離脱・記録・報告の要否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>□離脱 □記録 □報告（理由）</w:t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証拠として残すべきもの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5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報告先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現場が独断してはいけないこと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  <w:tr>
        <w:trPr>
          <w:trHeight w:val="6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再発防止策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/>
      </w:pPr>
    </w:p>
    <w:tbl>
      <w:tblPr>
        <w:tblW w:type="dxa" w:w="9026"/>
        <w:tblBorders>
          <w:top w:val="none"/>
          <w:left w:val="none"/>
          <w:bottom w:val="none"/>
          <w:right w:val="none"/>
        </w:tblBorders>
      </w:tblPr>
      <w:tblGrid>
        <w:gridCol w:w="3000"/>
        <w:gridCol w:w="6026"/>
      </w:tblGrid>
      <w:tr>
        <w:trPr>
          <w:trHeight w:val="1400" w:hRule="atLeast"/>
        </w:trPr>
        <w:tc>
          <w:tcPr>
            <w:tcW w:type="dxa" w:w="3000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6F8FA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b/>
                <w:bCs/>
                <w:color w:val="243B53"/>
                <w:sz w:val="19"/>
                <w:szCs w:val="19"/>
              </w:rPr>
              <w:t xml:space="preserve">グループ討議メモ</w:t>
            </w:r>
          </w:p>
        </w:tc>
        <w:tc>
          <w:tcPr>
            <w:tcW w:type="dxa" w:w="6026"/>
            <w:tcBorders>
              <w:top w:val="single" w:color="D4DEE7" w:sz="4"/>
              <w:left w:val="single" w:color="D4DEE7" w:sz="4"/>
              <w:bottom w:val="single" w:color="D4DEE7" w:sz="4"/>
              <w:right w:val="single" w:color="D4DEE7" w:sz="4"/>
            </w:tcBorders>
            <w:shd w:fill="FFFFFF" w:val="clear"/>
            <w:tcMar>
              <w:top w:type="dxa" w:w="70"/>
              <w:left w:type="dxa" w:w="120"/>
              <w:bottom w:type="dxa" w:w="70"/>
              <w:right w:type="dxa" w:w="110"/>
            </w:tcMar>
            <w:vAlign w:val="center"/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i/>
                <w:iCs/>
                <w:color w:val="5B6B7B"/>
                <w:sz w:val="17"/>
                <w:szCs w:val="17"/>
              </w:rPr>
              <w:t xml:space="preserve"/>
            </w:r>
          </w:p>
        </w:tc>
      </w:tr>
    </w:tbl>
    <w:p>
      <w:pPr>
        <w:spacing w:after="40" w:before="80"/>
      </w:pPr>
      <w:r>
        <w:rPr>
          <w:rFonts w:ascii="Meiryo" w:cs="Meiryo" w:eastAsia="Meiryo" w:hAnsi="Meiryo"/>
          <w:i/>
          <w:iCs/>
          <w:color w:val="5B6B7B"/>
          <w:sz w:val="18"/>
          <w:szCs w:val="18"/>
        </w:rPr>
        <w:t xml:space="preserve">講師解説参照：スライド21（AI・アルゴリズム）／生成AI利用研修／解答の手引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4DEE7" w:sz="4" w:space="6"/>
      </w:pBdr>
      <w:tabs>
        <w:tab w:val="right" w:pos="9026"/>
      </w:tabs>
      <w:spacing w:before="60"/>
    </w:pPr>
    <w:r>
      <w:rPr>
        <w:rFonts w:ascii="Meiryo" w:cs="Meiryo" w:eastAsia="Meiryo" w:hAnsi="Meiryo"/>
        <w:color w:val="5B6B7B"/>
        <w:sz w:val="16"/>
        <w:szCs w:val="16"/>
      </w:rPr>
      <w:t xml:space="preserve">Legal GPT｜独占禁止法研修（第16回）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B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B6B7B"/>
        <w:sz w:val="16"/>
        <w:szCs w:val="16"/>
      </w:rPr>
      <w:t xml:space="preserve"> / </w:t>
    </w:r>
    <w:r>
      <w:rPr>
        <w:rFonts w:ascii="Meiryo" w:cs="Meiryo" w:eastAsia="Meiryo" w:hAnsi="Meiryo"/>
        <w:color w:val="5B6B7B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・"/>
      <w:lvlJc w:val="left"/>
      <w:pPr>
        <w:ind w:left="420" w:hanging="280"/>
      </w:pPr>
    </w:lvl>
    <w:lvl w:ilvl="1" w15:tentative="1">
      <w:start w:val="1"/>
      <w:numFmt w:val="bullet"/>
      <w:lvlText w:val="–"/>
      <w:lvlJc w:val="left"/>
      <w:pPr>
        <w:ind w:left="8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2026-06-23T02:34:02.106Z</dcterms:created>
  <dcterms:modified xsi:type="dcterms:W3CDTF">2026-06-23T02:34:02.106Z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