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rFonts w:ascii="Meiryo" w:cs="Meiryo" w:eastAsia="Meiryo" w:hAnsi="Meiryo"/>
          <w:b/>
          <w:bCs/>
          <w:color w:val="B58A3A"/>
          <w:sz w:val="18"/>
          <w:szCs w:val="18"/>
        </w:rPr>
        <w:t xml:space="preserve">法務・総務のための社内研修資料20選</w:t>
      </w:r>
    </w:p>
    <w:p>
      <w:pPr>
        <w:spacing w:after="40" w:before="0"/>
      </w:pPr>
      <w:r>
        <w:rPr>
          <w:rFonts w:ascii="Meiryo" w:cs="Meiryo" w:eastAsia="Meiryo" w:hAnsi="Meiryo"/>
          <w:b/>
          <w:bCs/>
          <w:color w:val="5B6B7B"/>
          <w:sz w:val="19"/>
          <w:szCs w:val="19"/>
        </w:rPr>
        <w:t xml:space="preserve">第16回　独占禁止法研修</w:t>
      </w:r>
    </w:p>
    <w:p>
      <w:pPr>
        <w:pBdr>
          <w:bottom w:val="single" w:color="B58A3A" w:sz="16" w:space="6"/>
        </w:pBdr>
        <w:spacing w:after="80" w:before="0"/>
      </w:pPr>
      <w:r>
        <w:rPr>
          <w:rFonts w:ascii="Meiryo" w:cs="Meiryo" w:eastAsia="Meiryo" w:hAnsi="Meiryo"/>
          <w:b/>
          <w:bCs/>
          <w:color w:val="16314F"/>
          <w:sz w:val="34"/>
          <w:szCs w:val="34"/>
        </w:rPr>
        <w:t xml:space="preserve">競合他社接触・情報交換チェックリスト</w:t>
      </w:r>
    </w:p>
    <w:p>
      <w:pPr>
        <w:spacing w:after="80" w:before="6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会う前・話す内容・会合・入札・離脱の5部構成</w:t>
      </w:r>
    </w:p>
    <w:p>
      <w:pPr>
        <w:spacing w:after="50" w:before="0"/>
      </w:pPr>
      <w:r>
        <w:rPr>
          <w:rFonts w:ascii="Meiryo" w:cs="Meiryo" w:eastAsia="Meiryo" w:hAnsi="Meiryo"/>
          <w:color w:val="5B6B7B"/>
          <w:sz w:val="18"/>
          <w:szCs w:val="18"/>
        </w:rPr>
        <w:t xml:space="preserve">対象：営業／購買・調達／入札・見積／事業開発／業界団体参加者／代理店管理 ほか全社員</w:t>
      </w:r>
    </w:p>
    <w:p>
      <w:pPr>
        <w:spacing w:after="50" w:before="0"/>
      </w:pPr>
      <w:r>
        <w:rPr>
          <w:rFonts w:ascii="Meiryo" w:cs="Meiryo" w:eastAsia="Meiryo" w:hAnsi="Meiryo"/>
          <w:color w:val="5B6B7B"/>
          <w:sz w:val="18"/>
          <w:szCs w:val="18"/>
        </w:rPr>
        <w:t xml:space="preserve">使い方：競合と接触する前後に該当部をチェック。1つでも不安があれば法務・コンプライアンスへ相談。</w:t>
      </w:r>
    </w:p>
    <w:p>
      <w:pPr>
        <w:spacing w:after="50" w:before="0"/>
      </w:pPr>
      <w:r>
        <w:rPr>
          <w:rFonts w:ascii="Meiryo" w:cs="Meiryo" w:eastAsia="Meiryo" w:hAnsi="Meiryo"/>
          <w:color w:val="5B6B7B"/>
          <w:sz w:val="18"/>
          <w:szCs w:val="18"/>
        </w:rPr>
        <w:t xml:space="preserve">法令・制度基準日：2026年6月18日　／　版数：要自社記入</w:t>
      </w:r>
    </w:p>
    <w:p>
      <w:pPr>
        <w:spacing w:after="60"/>
      </w:pPr>
    </w:p>
    <w:tbl>
      <w:tblPr>
        <w:tblW w:type="dxa" w:w="9026"/>
        <w:tblBorders>
          <w:top w:val="single" w:color="16314F" w:sz="2"/>
          <w:left w:val="single" w:color="16314F" w:sz="18"/>
          <w:bottom w:val="single" w:color="16314F" w:sz="2"/>
          <w:right w:val="single" w:color="16314F" w:sz="2"/>
        </w:tblBorders>
      </w:tblPr>
      <w:tblGrid>
        <w:gridCol w:w="9026"/>
      </w:tblGrid>
      <w:tr>
        <w:tc>
          <w:tcPr>
            <w:tcW w:type="dxa" w:w="9026"/>
            <w:shd w:fill="E7D9B8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before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このチェックリストの使い方</w:t>
            </w:r>
          </w:p>
          <w:p>
            <w:pPr>
              <w:spacing w:after="50" w:before="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チェックは「該当する＝安全」という意味ではありません。チェックを通じて危険な兆候に気づき、止まる・相談するためのものです。</w:t>
            </w:r>
          </w:p>
          <w:p>
            <w:pPr>
              <w:spacing w:after="50" w:before="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☐に1つでも『あてはまる/不明』がある場合、または競争上重要な情報が関わる場合は、自己判断せず法務・コンプライアンスに相談してください。</w:t>
            </w:r>
          </w:p>
          <w:p>
            <w:pPr>
              <w:spacing w:after="0" w:before="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本リストは一般的な確認項目です。最終判断は自社規程と法務・コンプライアンスの確認に従ってください。</w:t>
            </w:r>
          </w:p>
        </w:tc>
      </w:tr>
    </w:tbl>
    <w:p>
      <w:r>
        <w:br w:type="page"/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3"/>
                <w:szCs w:val="23"/>
              </w:rPr>
              <w:t xml:space="preserve">第1部　競合他社と会う前チェック</w:t>
            </w:r>
          </w:p>
        </w:tc>
      </w:tr>
    </w:tbl>
    <w:p>
      <w:pPr>
        <w:spacing w:after="120" w:before="4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競合（になり得る相手）と会う・連絡を取る前に確認します。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37A75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相手は自社の競合他社（または競合になり得る事業者）か、確認した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37A75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会合・連絡の目的は正当か（取引・技術・安全・一般的情報など）を説明できる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37A75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議題・出席者・配布資料・進行役が明確になっている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B42318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価格・数量・顧客・地域・入札情報・将来計画が議題に含まれていないか確認した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37A75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法務・コンプライアンスへの事前相談が必要な内容ではないか検討した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37A75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会合の種類（業界団体／展示会／セミナー／共同研究／標準化活動／懇親会等）を把握している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37A75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議事録・メモを残す予定がある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F6B4F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懇親会・非公式会話で危険な話題になった場合の対応（離脱・報告）を確認した</w:t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9026"/>
      </w:tblGrid>
      <w:tr>
        <w:tc>
          <w:tcPr>
            <w:tcW w:type="dxa" w:w="9026"/>
            <w:shd w:fill="237A75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3"/>
                <w:szCs w:val="23"/>
              </w:rPr>
              <w:t xml:space="preserve">第2部　話してはいけない情報チェック</w:t>
            </w:r>
          </w:p>
        </w:tc>
      </w:tr>
    </w:tbl>
    <w:p>
      <w:pPr>
        <w:spacing w:after="120" w:before="4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競合との間で、次の情報を「話していない／話さない」ことを確認します。1つでも該当すれば直ちに中止・離脱・報告。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B42318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現在または将来の価格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B42318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値上げ予定・値上げ幅・値上げ時期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B42318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割引率・リベート・キャンペーン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B42318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原価・利益率・採算ライン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B42318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販売数量・生産数量・在庫・供給能力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B42318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顧客・販売先・取引先・営業地域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B42318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入札予定・入札価格・見積額・受注意欲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B42318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辞退・不参加・受注予定者・順番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B42318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販売計画・事業計画・撤退・供給制限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B42318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顧客別条件・契約条件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B42318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競合から聞いた非公開情報の取扱い</w:t>
      </w:r>
    </w:p>
    <w:p>
      <w:r>
        <w:br w:type="page"/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9026"/>
      </w:tblGrid>
      <w:tr>
        <w:tc>
          <w:tcPr>
            <w:tcW w:type="dxa" w:w="9026"/>
            <w:shd w:fill="237A75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3"/>
                <w:szCs w:val="23"/>
              </w:rPr>
              <w:t xml:space="preserve">第3部　業界団体・会合参加チェック</w:t>
            </w:r>
          </w:p>
        </w:tc>
      </w:tr>
    </w:tbl>
    <w:p>
      <w:pPr>
        <w:spacing w:after="120" w:before="4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業界団体・事業者団体の会合、分科会、研究会、統計調査、懇親会に参加する前後で確認します。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37A75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議題が事前に共有されている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B42318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価格・数量・顧客・入札・将来方針が議題に含まれていないか確認した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B42318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統計・アンケートが個社別情報になっていないか確認した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37A75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統計は過去情報化・匿名化・集計化されているか確認した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F6B4F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会合中に危険な話題が出た場合の離脱方法を確認した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F6B4F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議事録に自社の反対・離脱を記録できる仕組みがある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37A75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懇親会・二次会・チャット・SNSで話題が続かないよう注意できる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37A75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事後に法務・コンプライアンスへ報告すべき事項がないか確認する</w:t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9026"/>
      </w:tblGrid>
      <w:tr>
        <w:tc>
          <w:tcPr>
            <w:tcW w:type="dxa" w:w="9026"/>
            <w:shd w:fill="237A75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3"/>
                <w:szCs w:val="23"/>
              </w:rPr>
              <w:t xml:space="preserve">第4部　入札・見積・コンペ前チェック</w:t>
            </w:r>
          </w:p>
        </w:tc>
      </w:tr>
    </w:tbl>
    <w:p>
      <w:pPr>
        <w:spacing w:after="120" w:before="4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公共・民間を問わず、入札・見積・コンペに参加する前に確認します。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B42318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競合と入札予定・入札価格・見積金額・受注意欲を話していない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B42318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受注予定者・辞退・不参加・順番を調整していない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B42318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発注者から得た予定価格・仕様・参加者情報を競合へ共有していない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B42318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競合から見積合わせ（価格の合わせ込み）を求められていない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B42318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形式的参加・当て馬・協力入札を依頼・受諾していない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37A75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共同入札・共同提案・コンソーシアムは事前に法務確認をした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F6B4F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入札関連の資料・メール・チャット・電話メモを適切に保存している</w:t>
      </w:r>
    </w:p>
    <w:p>
      <w:r>
        <w:br w:type="page"/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9026"/>
      </w:tblGrid>
      <w:tr>
        <w:tc>
          <w:tcPr>
            <w:tcW w:type="dxa" w:w="9026"/>
            <w:shd w:fill="2F6B4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3"/>
                <w:szCs w:val="23"/>
              </w:rPr>
              <w:t xml:space="preserve">第5部　危険な話題が出たときの離脱・報告チェック</w:t>
            </w:r>
          </w:p>
        </w:tc>
      </w:tr>
    </w:tbl>
    <w:p>
      <w:pPr>
        <w:spacing w:after="120" w:before="4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会合・懇親会・チャット・電話などで危険な話題が出てしまったとき、次の対応をしたか確認します。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F6B4F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危険な話題だと気づいた時点で、自分の発言を止めた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F6B4F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同意・相づち・沈黙による同調と見られないよう、明確に反対した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F6B4F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会議・チャット・懇親会から離脱・退席・退室した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F6B4F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離脱理由を議事録・メモ・メールに残した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F6B4F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誰が・いつ・どこで・何を発言したかを記録した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F6B4F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資料・メール・チャット・議事録を消さずに保存した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F6B4F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上長・法務・コンプライアンスへ報告した</w:t>
      </w:r>
    </w:p>
    <w:p>
      <w:pPr>
        <w:spacing w:after="84" w:before="24" w:line="276"/>
        <w:ind w:left="360" w:hanging="300"/>
      </w:pPr>
      <w:r>
        <w:rPr>
          <w:rFonts w:ascii="Meiryo" w:cs="Meiryo" w:eastAsia="Meiryo" w:hAnsi="Meiryo"/>
          <w:color w:val="2F6B4F"/>
          <w:sz w:val="21"/>
          <w:szCs w:val="21"/>
        </w:rPr>
        <w:t xml:space="preserve">☐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その後の競合接触を止めた</w:t>
      </w:r>
    </w:p>
    <w:p>
      <w:pPr>
        <w:spacing w:after="60"/>
      </w:pPr>
    </w:p>
    <w:tbl>
      <w:tblPr>
        <w:tblW w:type="dxa" w:w="9026"/>
        <w:tblBorders>
          <w:top w:val="single" w:color="2F6B4F" w:sz="2"/>
          <w:left w:val="single" w:color="2F6B4F" w:sz="18"/>
          <w:bottom w:val="single" w:color="2F6B4F" w:sz="2"/>
          <w:right w:val="single" w:color="2F6B4F" w:sz="2"/>
        </w:tblBorders>
      </w:tblPr>
      <w:tblGrid>
        <w:gridCol w:w="9026"/>
      </w:tblGrid>
      <w:tr>
        <w:tc>
          <w:tcPr>
            <w:tcW w:type="dxa" w:w="9026"/>
            <w:shd w:fill="E6F2EB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before="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0"/>
                <w:szCs w:val="20"/>
              </w:rPr>
              <w:t xml:space="preserve">迷ったら</w:t>
            </w:r>
          </w:p>
          <w:p>
            <w:pPr>
              <w:spacing w:after="50" w:before="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「これは話してよいか」「離脱すべきか」「報告すべきか」で迷ったら、安全側（共有しない・離脱する・報告する）に倒してください。報告したことで不利益を受けない仕組み（内部通報）も活用できます。</w:t>
            </w:r>
          </w:p>
          <w:p>
            <w:pPr>
              <w:spacing w:after="0" w:before="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【要自社記入：独占禁止法・競合接触に関する相談窓口】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4DEE7" w:sz="4" w:space="6"/>
      </w:pBdr>
      <w:tabs>
        <w:tab w:val="right" w:pos="9026"/>
      </w:tabs>
      <w:spacing w:before="60"/>
    </w:pPr>
    <w:r>
      <w:rPr>
        <w:rFonts w:ascii="Meiryo" w:cs="Meiryo" w:eastAsia="Meiryo" w:hAnsi="Meiryo"/>
        <w:color w:val="5B6B7B"/>
        <w:sz w:val="16"/>
        <w:szCs w:val="16"/>
      </w:rPr>
      <w:t xml:space="preserve">Legal GPT｜独占禁止法研修（第16回）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B7B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B6B7B"/>
        <w:sz w:val="16"/>
        <w:szCs w:val="16"/>
      </w:rPr>
      <w:t xml:space="preserve"> / </w:t>
    </w:r>
    <w:r>
      <w:rPr>
        <w:rFonts w:ascii="Meiryo" w:cs="Meiryo" w:eastAsia="Meiryo" w:hAnsi="Meiryo"/>
        <w:color w:val="5B6B7B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・"/>
      <w:lvlJc w:val="left"/>
      <w:pPr>
        <w:ind w:left="420" w:hanging="280"/>
      </w:pPr>
    </w:lvl>
    <w:lvl w:ilvl="1" w15:tentative="1">
      <w:start w:val="1"/>
      <w:numFmt w:val="bullet"/>
      <w:lvlText w:val="–"/>
      <w:lvlJc w:val="left"/>
      <w:pPr>
        <w:ind w:left="84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0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20"/>
      <w:outlineLvl w:val="1"/>
    </w:pPr>
    <w:rPr>
      <w:rFonts w:ascii="Meiryo" w:cs="Meiryo" w:eastAsia="Meiryo" w:hAnsi="Meiryo"/>
      <w:b/>
      <w:bCs/>
      <w:color w:val="16314F"/>
      <w:sz w:val="24"/>
      <w:szCs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2026-06-23T02:34:01.671Z</dcterms:created>
  <dcterms:modified xsi:type="dcterms:W3CDTF">2026-06-23T02:34:01.671Z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