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0" w:before="0" w:line="264"/>
      </w:pPr>
      <w:r>
        <w:rPr>
          <w:rFonts w:ascii="Meiryo" w:cs="Meiryo" w:eastAsia="Meiryo" w:hAnsi="Meiryo"/>
          <w:b/>
          <w:bCs/>
          <w:i w:val="false"/>
          <w:iCs w:val="false"/>
          <w:color w:val="B58A3A"/>
          <w:sz w:val="19"/>
          <w:szCs w:val="19"/>
        </w:rPr>
        <w:t xml:space="preserve">法務・総務のための社内研修資料20選</w:t>
      </w:r>
    </w:p>
    <w:p>
      <w:pPr>
        <w:spacing w:after="60" w:before="0" w:line="264"/>
      </w:pPr>
      <w:r>
        <w:rPr>
          <w:rFonts w:ascii="Meiryo" w:cs="Meiryo" w:eastAsia="Meiryo" w:hAnsi="Meiryo"/>
          <w:b/>
          <w:bCs/>
          <w:i w:val="false"/>
          <w:iCs w:val="false"/>
          <w:color w:val="16314F"/>
          <w:sz w:val="21"/>
          <w:szCs w:val="21"/>
        </w:rPr>
        <w:t xml:space="preserve">第18回　</w:t>
      </w:r>
      <w:r>
        <w:rPr>
          <w:rFonts w:ascii="Meiryo" w:cs="Meiryo" w:eastAsia="Meiryo" w:hAnsi="Meiryo"/>
          <w:b/>
          <w:bCs/>
          <w:i w:val="false"/>
          <w:iCs w:val="false"/>
          <w:color w:val="243B53"/>
          <w:sz w:val="21"/>
          <w:szCs w:val="21"/>
        </w:rPr>
        <w:t xml:space="preserve">フリーランス法研修</w:t>
      </w:r>
    </w:p>
    <w:p>
      <w:pPr>
        <w:spacing w:after="40" w:before="0" w:line="264"/>
      </w:pPr>
      <w:r>
        <w:rPr>
          <w:rFonts w:ascii="Meiryo" w:cs="Meiryo" w:eastAsia="Meiryo" w:hAnsi="Meiryo"/>
          <w:b/>
          <w:bCs/>
          <w:i w:val="false"/>
          <w:iCs w:val="false"/>
          <w:color w:val="16314F"/>
          <w:sz w:val="34"/>
          <w:szCs w:val="34"/>
        </w:rPr>
        <w:t xml:space="preserve">フリーランス法 確認テスト 解答・解説</w:t>
      </w:r>
    </w:p>
    <w:p>
      <w:pPr>
        <w:spacing w:after="80" w:before="0" w:line="264"/>
      </w:pPr>
      <w:r>
        <w:rPr>
          <w:rFonts w:ascii="Meiryo" w:cs="Meiryo" w:eastAsia="Meiryo" w:hAnsi="Meiryo"/>
          <w:b w:val="false"/>
          <w:bCs w:val="false"/>
          <w:i w:val="false"/>
          <w:iCs w:val="false"/>
          <w:color w:val="243B53"/>
          <w:sz w:val="22"/>
          <w:szCs w:val="22"/>
        </w:rPr>
        <w:t xml:space="preserve">正解・評価ポイント／誤りの理由／現場対応／対応スライド</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none"/>
              <w:left w:val="none"/>
              <w:bottom w:val="none"/>
              <w:right w:val="none"/>
            </w:tcBorders>
            <w:shd w:fill="16314F" w:val="clear"/>
            <w:tcMar>
              <w:top w:type="dxa" w:w="90"/>
              <w:left w:type="dxa" w:w="150"/>
              <w:bottom w:type="dxa" w:w="90"/>
              <w:right w:type="dxa" w:w="150"/>
            </w:tcMar>
          </w:tcPr>
          <w:p>
            <w:pPr>
              <w:spacing w:after="30" w:before="0" w:line="240"/>
            </w:pPr>
            <w:r>
              <w:rPr>
                <w:rFonts w:ascii="Meiryo" w:cs="Meiryo" w:eastAsia="Meiryo" w:hAnsi="Meiryo"/>
                <w:b/>
                <w:bCs/>
                <w:i w:val="false"/>
                <w:iCs w:val="false"/>
                <w:color w:val="B58A3A"/>
                <w:sz w:val="19"/>
                <w:szCs w:val="19"/>
              </w:rPr>
              <w:t xml:space="preserve">対象： </w:t>
            </w:r>
            <w:r>
              <w:rPr>
                <w:rFonts w:ascii="Meiryo" w:cs="Meiryo" w:eastAsia="Meiryo" w:hAnsi="Meiryo"/>
                <w:b w:val="false"/>
                <w:bCs w:val="false"/>
                <w:i w:val="false"/>
                <w:iCs w:val="false"/>
                <w:color w:val="FFFFFF"/>
                <w:sz w:val="19"/>
                <w:szCs w:val="19"/>
              </w:rPr>
              <w:t xml:space="preserve">講師・採点者・受講者の復習用</w:t>
            </w:r>
          </w:p>
          <w:p>
            <w:pPr>
              <w:spacing w:after="0" w:before="0" w:line="240"/>
            </w:pPr>
            <w:r>
              <w:rPr>
                <w:rFonts w:ascii="Meiryo" w:cs="Meiryo" w:eastAsia="Meiryo" w:hAnsi="Meiryo"/>
                <w:b/>
                <w:bCs/>
                <w:i w:val="false"/>
                <w:iCs w:val="false"/>
                <w:color w:val="B58A3A"/>
                <w:sz w:val="19"/>
                <w:szCs w:val="19"/>
              </w:rPr>
              <w:t xml:space="preserve">法令・制度基準日： </w:t>
            </w:r>
            <w:r>
              <w:rPr>
                <w:rFonts w:ascii="Meiryo" w:cs="Meiryo" w:eastAsia="Meiryo" w:hAnsi="Meiryo"/>
                <w:b w:val="false"/>
                <w:bCs w:val="false"/>
                <w:i w:val="false"/>
                <w:iCs w:val="false"/>
                <w:color w:val="FFFFFF"/>
                <w:sz w:val="19"/>
                <w:szCs w:val="19"/>
              </w:rPr>
              <w:t xml:space="preserve">2026年6月18日</w:t>
            </w:r>
            <w:r>
              <w:rPr>
                <w:rFonts w:ascii="Meiryo" w:cs="Meiryo" w:eastAsia="Meiryo" w:hAnsi="Meiryo"/>
                <w:b w:val="false"/>
                <w:bCs w:val="false"/>
                <w:i w:val="false"/>
                <w:iCs w:val="false"/>
                <w:color w:val="DCE6F0"/>
                <w:sz w:val="18"/>
                <w:szCs w:val="18"/>
              </w:rPr>
              <w:t xml:space="preserve">　　会社名／実施日／講師名：【要記入】</w:t>
            </w:r>
          </w:p>
        </w:tc>
      </w:tr>
    </w:tbl>
    <w:p>
      <w:pPr>
        <w:spacing w:after="60" w:before="90" w:line="264"/>
      </w:pPr>
      <w:r>
        <w:rPr>
          <w:rFonts w:ascii="Meiryo" w:cs="Meiryo" w:eastAsia="Meiryo" w:hAnsi="Meiryo"/>
          <w:b w:val="false"/>
          <w:bCs w:val="false"/>
          <w:i/>
          <w:iCs/>
          <w:color w:val="5B6770"/>
          <w:sz w:val="17"/>
          <w:szCs w:val="17"/>
        </w:rPr>
        <w:t xml:space="preserve">本資料はフリーランス法対応の出発点です。フリーランス法該当性・違反該当性・労働者性・行政対応の最終判断は、社内規程及び法務・人事・購買・経理・コンプライアンス・専門家への相談を前提としてください。</w:t>
      </w:r>
    </w:p>
    <w:p>
      <w:pPr>
        <w:pBdr>
          <w:bottom w:val="single" w:color="B58A3A" w:sz="8" w:space="4"/>
        </w:pBdr>
        <w:spacing w:after="120"/>
      </w:pPr>
      <w:r>
        <w:rPr>
          <w:rFonts w:ascii="Meiryo" w:cs="Meiryo" w:eastAsia="Meiryo" w:hAnsi="Meiryo"/>
          <w:b w:val="false"/>
          <w:bCs w:val="false"/>
          <w:i w:val="false"/>
          <w:iCs w:val="false"/>
          <w:color w:val="263238"/>
          <w:sz w:val="21"/>
          <w:szCs w:val="21"/>
        </w:rP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237A75" w:sz="6"/>
              <w:left w:val="single" w:color="237A75" w:sz="18"/>
              <w:bottom w:val="single" w:color="237A75" w:sz="6"/>
              <w:right w:val="single" w:color="237A75" w:sz="6"/>
            </w:tcBorders>
            <w:shd w:fill="E3EFEE" w:val="clear"/>
            <w:tcMar>
              <w:top w:type="dxa" w:w="110"/>
              <w:left w:type="dxa" w:w="160"/>
              <w:bottom w:type="dxa" w:w="110"/>
              <w:right w:type="dxa" w:w="160"/>
            </w:tcMar>
          </w:tcPr>
          <w:p>
            <w:pPr>
              <w:spacing w:after="60" w:before="0" w:line="264"/>
            </w:pPr>
            <w:r>
              <w:rPr>
                <w:rFonts w:ascii="Meiryo" w:cs="Meiryo" w:eastAsia="Meiryo" w:hAnsi="Meiryo"/>
                <w:b/>
                <w:bCs/>
                <w:i w:val="false"/>
                <w:iCs w:val="false"/>
                <w:color w:val="237A75"/>
                <w:sz w:val="21"/>
                <w:szCs w:val="21"/>
              </w:rPr>
              <w:t xml:space="preserve">採点と使い方</w:t>
            </w:r>
          </w:p>
          <w:p>
            <w:pPr>
              <w:spacing w:after="50" w:before="0" w:line="264"/>
            </w:pPr>
            <w:r>
              <w:rPr>
                <w:rFonts w:ascii="Meiryo" w:cs="Meiryo" w:eastAsia="Meiryo" w:hAnsi="Meiryo"/>
                <w:b w:val="false"/>
                <w:bCs w:val="false"/>
                <w:i w:val="false"/>
                <w:iCs w:val="false"/>
                <w:color w:val="263238"/>
                <w:sz w:val="20"/>
                <w:szCs w:val="20"/>
              </w:rPr>
              <w:t xml:space="preserve">全12問・各1点（合計12点）。正解の暗記ではなく、現場対応の理解を確認します。</w:t>
            </w:r>
          </w:p>
          <w:p>
            <w:pPr>
              <w:spacing w:after="0" w:before="0" w:line="264"/>
            </w:pPr>
            <w:r>
              <w:rPr>
                <w:rFonts w:ascii="Meiryo" w:cs="Meiryo" w:eastAsia="Meiryo" w:hAnsi="Meiryo"/>
                <w:b w:val="false"/>
                <w:bCs w:val="false"/>
                <w:i w:val="false"/>
                <w:iCs w:val="false"/>
                <w:color w:val="263238"/>
                <w:sz w:val="20"/>
                <w:szCs w:val="20"/>
              </w:rPr>
              <w:t xml:space="preserve">「区分」は、法令上の義務／自社ルール／推奨実務の別を示します。最終判断は社内規程・関係部門・専門家への相談を前提とします。</w:t>
            </w:r>
          </w:p>
        </w:tc>
      </w:tr>
    </w:tbl>
    <w:p>
      <w:pPr>
        <w:pStyle w:val="Heading1"/>
        <w:keepNext/>
        <w:keepLines/>
        <w:pBdr>
          <w:bottom w:val="single" w:color="B58A3A" w:sz="14" w:space="4"/>
        </w:pBdr>
        <w:spacing w:after="120" w:before="220"/>
      </w:pPr>
      <w:r>
        <w:rPr>
          <w:rFonts w:ascii="Meiryo" w:cs="Meiryo" w:eastAsia="Meiryo" w:hAnsi="Meiryo"/>
          <w:b/>
          <w:bCs/>
          <w:i w:val="false"/>
          <w:iCs w:val="false"/>
          <w:color w:val="16314F"/>
          <w:sz w:val="28"/>
          <w:szCs w:val="28"/>
        </w:rPr>
        <w:t xml:space="preserve">第1部　○×問題</w:t>
      </w:r>
    </w:p>
    <w:p>
      <w:pPr>
        <w:spacing w:after="20" w:before="140" w:line="264"/>
      </w:pPr>
      <w:r>
        <w:rPr>
          <w:rFonts w:ascii="Meiryo" w:cs="Meiryo" w:eastAsia="Meiryo" w:hAnsi="Meiryo"/>
          <w:b/>
          <w:bCs/>
          <w:i w:val="false"/>
          <w:iCs w:val="false"/>
          <w:color w:val="16314F"/>
          <w:sz w:val="22"/>
          <w:szCs w:val="22"/>
        </w:rPr>
        <w:t xml:space="preserve">問1　</w:t>
      </w:r>
      <w:r>
        <w:rPr>
          <w:rFonts w:ascii="Meiryo" w:cs="Meiryo" w:eastAsia="Meiryo" w:hAnsi="Meiryo"/>
          <w:b/>
          <w:bCs/>
          <w:i w:val="false"/>
          <w:iCs w:val="false"/>
          <w:color w:val="243B53"/>
          <w:sz w:val="21"/>
          <w:szCs w:val="21"/>
        </w:rPr>
        <w:t xml:space="preserve">正解／評価ポイント： </w:t>
      </w:r>
      <w:r>
        <w:rPr>
          <w:rFonts w:ascii="Meiryo" w:cs="Meiryo" w:eastAsia="Meiryo" w:hAnsi="Meiryo"/>
          <w:b/>
          <w:bCs/>
          <w:i w:val="false"/>
          <w:iCs w:val="false"/>
          <w:color w:val="2F6B4F"/>
          <w:sz w:val="21"/>
          <w:szCs w:val="21"/>
        </w:rPr>
        <w:t xml:space="preserve">×</w:t>
      </w:r>
    </w:p>
    <w:p>
      <w:pPr>
        <w:spacing w:after="30" w:before="0" w:line="264"/>
      </w:pPr>
      <w:r>
        <w:rPr>
          <w:rFonts w:ascii="Meiryo" w:cs="Meiryo" w:eastAsia="Meiryo" w:hAnsi="Meiryo"/>
          <w:b/>
          <w:bCs/>
          <w:i w:val="false"/>
          <w:iCs w:val="false"/>
          <w:color w:val="237A75"/>
          <w:sz w:val="19"/>
          <w:szCs w:val="19"/>
        </w:rPr>
        <w:t xml:space="preserve">関係する論点： </w:t>
      </w:r>
      <w:r>
        <w:rPr>
          <w:rFonts w:ascii="Meiryo" w:cs="Meiryo" w:eastAsia="Meiryo" w:hAnsi="Meiryo"/>
          <w:b w:val="false"/>
          <w:bCs w:val="false"/>
          <w:i w:val="false"/>
          <w:iCs w:val="false"/>
          <w:color w:val="263238"/>
          <w:sz w:val="19"/>
          <w:szCs w:val="19"/>
        </w:rPr>
        <w:t xml:space="preserve">取引条件の明示（第3条）</w:t>
      </w:r>
    </w:p>
    <w:p>
      <w:pPr>
        <w:pStyle w:val="ListParagraph"/>
        <w:numPr>
          <w:ilvl w:val="0"/>
          <w:numId w:val="2"/>
        </w:numPr>
        <w:spacing w:after="50" w:line="252"/>
      </w:pPr>
      <w:r>
        <w:rPr>
          <w:rFonts w:ascii="Meiryo" w:cs="Meiryo" w:eastAsia="Meiryo" w:hAnsi="Meiryo"/>
          <w:b w:val="false"/>
          <w:bCs w:val="false"/>
          <w:i w:val="false"/>
          <w:iCs w:val="false"/>
          <w:color w:val="263238"/>
          <w:sz w:val="19"/>
          <w:szCs w:val="19"/>
        </w:rPr>
        <w:t xml:space="preserve">業務委託をしたら直ちに、書面又は電磁的方法で取引条件を明示する必要があります。口頭の合意だけでは足りません。</w:t>
      </w:r>
    </w:p>
    <w:p>
      <w:pPr>
        <w:spacing w:after="20" w:before="20" w:line="264"/>
      </w:pPr>
      <w:r>
        <w:rPr>
          <w:rFonts w:ascii="Meiryo" w:cs="Meiryo" w:eastAsia="Meiryo" w:hAnsi="Meiryo"/>
          <w:b/>
          <w:bCs/>
          <w:i w:val="false"/>
          <w:iCs w:val="false"/>
          <w:color w:val="243B53"/>
          <w:sz w:val="19"/>
          <w:szCs w:val="19"/>
        </w:rPr>
        <w:t xml:space="preserve">現場で取るべき対応： </w:t>
      </w:r>
      <w:r>
        <w:rPr>
          <w:rFonts w:ascii="Meiryo" w:cs="Meiryo" w:eastAsia="Meiryo" w:hAnsi="Meiryo"/>
          <w:b w:val="false"/>
          <w:bCs w:val="false"/>
          <w:i w:val="false"/>
          <w:iCs w:val="false"/>
          <w:color w:val="263238"/>
          <w:sz w:val="19"/>
          <w:szCs w:val="19"/>
        </w:rPr>
        <w:t xml:space="preserve">発注書・契約書・メール等で8つの明示事項を示し、記録に残す。</w:t>
      </w:r>
    </w:p>
    <w:p>
      <w:pPr>
        <w:spacing w:after="16" w:before="0" w:line="264"/>
      </w:pPr>
      <w:r>
        <w:rPr>
          <w:rFonts w:ascii="Meiryo" w:cs="Meiryo" w:eastAsia="Meiryo" w:hAnsi="Meiryo"/>
          <w:b/>
          <w:bCs/>
          <w:i w:val="false"/>
          <w:iCs w:val="false"/>
          <w:color w:val="5B6770"/>
          <w:sz w:val="18"/>
          <w:szCs w:val="18"/>
        </w:rPr>
        <w:t xml:space="preserve">区分： </w:t>
      </w:r>
      <w:r>
        <w:rPr>
          <w:rFonts w:ascii="Meiryo" w:cs="Meiryo" w:eastAsia="Meiryo" w:hAnsi="Meiryo"/>
          <w:b w:val="false"/>
          <w:bCs w:val="false"/>
          <w:i w:val="false"/>
          <w:iCs w:val="false"/>
          <w:color w:val="5B6770"/>
          <w:sz w:val="18"/>
          <w:szCs w:val="18"/>
        </w:rPr>
        <w:t xml:space="preserve">法令上の義務</w:t>
      </w:r>
      <w:r>
        <w:rPr>
          <w:rFonts w:ascii="Meiryo" w:cs="Meiryo" w:eastAsia="Meiryo" w:hAnsi="Meiryo"/>
          <w:b/>
          <w:bCs/>
          <w:i w:val="false"/>
          <w:iCs w:val="false"/>
          <w:color w:val="5B6770"/>
          <w:sz w:val="18"/>
          <w:szCs w:val="18"/>
        </w:rPr>
        <w:t xml:space="preserve">　／　対応スライド： </w:t>
      </w:r>
      <w:r>
        <w:rPr>
          <w:rFonts w:ascii="Meiryo" w:cs="Meiryo" w:eastAsia="Meiryo" w:hAnsi="Meiryo"/>
          <w:b w:val="false"/>
          <w:bCs w:val="false"/>
          <w:i w:val="false"/>
          <w:iCs w:val="false"/>
          <w:color w:val="5B6770"/>
          <w:sz w:val="18"/>
          <w:szCs w:val="18"/>
        </w:rPr>
        <w:t xml:space="preserve">10・11</w:t>
      </w:r>
    </w:p>
    <w:p>
      <w:pPr>
        <w:spacing w:after="0" w:before="0" w:line="264"/>
      </w:pPr>
      <w:r>
        <w:rPr>
          <w:rFonts w:ascii="Meiryo" w:cs="Meiryo" w:eastAsia="Meiryo" w:hAnsi="Meiryo"/>
          <w:b/>
          <w:bCs/>
          <w:i w:val="false"/>
          <w:iCs w:val="false"/>
          <w:color w:val="B58A3A"/>
          <w:sz w:val="18"/>
          <w:szCs w:val="18"/>
        </w:rPr>
        <w:t xml:space="preserve">自社規程で確認： </w:t>
      </w:r>
      <w:r>
        <w:rPr>
          <w:rFonts w:ascii="Meiryo" w:cs="Meiryo" w:eastAsia="Meiryo" w:hAnsi="Meiryo"/>
          <w:b w:val="false"/>
          <w:bCs w:val="false"/>
          <w:i w:val="false"/>
          <w:iCs w:val="false"/>
          <w:color w:val="5B6770"/>
          <w:sz w:val="18"/>
          <w:szCs w:val="18"/>
        </w:rPr>
        <w:t xml:space="preserve">発注書テンプレート・取引条件明示テンプレート</w:t>
      </w:r>
    </w:p>
    <w:p>
      <w:pPr>
        <w:spacing w:after="20" w:before="140" w:line="264"/>
      </w:pPr>
      <w:r>
        <w:rPr>
          <w:rFonts w:ascii="Meiryo" w:cs="Meiryo" w:eastAsia="Meiryo" w:hAnsi="Meiryo"/>
          <w:b/>
          <w:bCs/>
          <w:i w:val="false"/>
          <w:iCs w:val="false"/>
          <w:color w:val="16314F"/>
          <w:sz w:val="22"/>
          <w:szCs w:val="22"/>
        </w:rPr>
        <w:t xml:space="preserve">問2　</w:t>
      </w:r>
      <w:r>
        <w:rPr>
          <w:rFonts w:ascii="Meiryo" w:cs="Meiryo" w:eastAsia="Meiryo" w:hAnsi="Meiryo"/>
          <w:b/>
          <w:bCs/>
          <w:i w:val="false"/>
          <w:iCs w:val="false"/>
          <w:color w:val="243B53"/>
          <w:sz w:val="21"/>
          <w:szCs w:val="21"/>
        </w:rPr>
        <w:t xml:space="preserve">正解／評価ポイント： </w:t>
      </w:r>
      <w:r>
        <w:rPr>
          <w:rFonts w:ascii="Meiryo" w:cs="Meiryo" w:eastAsia="Meiryo" w:hAnsi="Meiryo"/>
          <w:b/>
          <w:bCs/>
          <w:i w:val="false"/>
          <w:iCs w:val="false"/>
          <w:color w:val="2F6B4F"/>
          <w:sz w:val="21"/>
          <w:szCs w:val="21"/>
        </w:rPr>
        <w:t xml:space="preserve">×</w:t>
      </w:r>
    </w:p>
    <w:p>
      <w:pPr>
        <w:spacing w:after="30" w:before="0" w:line="264"/>
      </w:pPr>
      <w:r>
        <w:rPr>
          <w:rFonts w:ascii="Meiryo" w:cs="Meiryo" w:eastAsia="Meiryo" w:hAnsi="Meiryo"/>
          <w:b/>
          <w:bCs/>
          <w:i w:val="false"/>
          <w:iCs w:val="false"/>
          <w:color w:val="237A75"/>
          <w:sz w:val="19"/>
          <w:szCs w:val="19"/>
        </w:rPr>
        <w:t xml:space="preserve">関係する論点： </w:t>
      </w:r>
      <w:r>
        <w:rPr>
          <w:rFonts w:ascii="Meiryo" w:cs="Meiryo" w:eastAsia="Meiryo" w:hAnsi="Meiryo"/>
          <w:b w:val="false"/>
          <w:bCs w:val="false"/>
          <w:i w:val="false"/>
          <w:iCs w:val="false"/>
          <w:color w:val="263238"/>
          <w:sz w:val="19"/>
          <w:szCs w:val="19"/>
        </w:rPr>
        <w:t xml:space="preserve">禁止行為／報酬の減額（第5条）</w:t>
      </w:r>
    </w:p>
    <w:p>
      <w:pPr>
        <w:pStyle w:val="ListParagraph"/>
        <w:numPr>
          <w:ilvl w:val="0"/>
          <w:numId w:val="2"/>
        </w:numPr>
        <w:spacing w:after="50" w:line="252"/>
      </w:pPr>
      <w:r>
        <w:rPr>
          <w:rFonts w:ascii="Meiryo" w:cs="Meiryo" w:eastAsia="Meiryo" w:hAnsi="Meiryo"/>
          <w:b w:val="false"/>
          <w:bCs w:val="false"/>
          <w:i w:val="false"/>
          <w:iCs w:val="false"/>
          <w:color w:val="263238"/>
          <w:sz w:val="19"/>
          <w:szCs w:val="19"/>
        </w:rPr>
        <w:t xml:space="preserve">1か月以上の業務委託では、フリーランスに責めがないのに発注後に報酬を減らすことは、本人の了承があっても違反になり得ます。</w:t>
      </w:r>
    </w:p>
    <w:p>
      <w:pPr>
        <w:spacing w:after="20" w:before="20" w:line="264"/>
      </w:pPr>
      <w:r>
        <w:rPr>
          <w:rFonts w:ascii="Meiryo" w:cs="Meiryo" w:eastAsia="Meiryo" w:hAnsi="Meiryo"/>
          <w:b/>
          <w:bCs/>
          <w:i w:val="false"/>
          <w:iCs w:val="false"/>
          <w:color w:val="243B53"/>
          <w:sz w:val="19"/>
          <w:szCs w:val="19"/>
        </w:rPr>
        <w:t xml:space="preserve">現場で取るべき対応： </w:t>
      </w:r>
      <w:r>
        <w:rPr>
          <w:rFonts w:ascii="Meiryo" w:cs="Meiryo" w:eastAsia="Meiryo" w:hAnsi="Meiryo"/>
          <w:b w:val="false"/>
          <w:bCs w:val="false"/>
          <w:i w:val="false"/>
          <w:iCs w:val="false"/>
          <w:color w:val="263238"/>
          <w:sz w:val="19"/>
          <w:szCs w:val="19"/>
        </w:rPr>
        <w:t xml:space="preserve">減額しない。費用負担（手数料等）は事前に取り決めて明示する。</w:t>
      </w:r>
    </w:p>
    <w:p>
      <w:pPr>
        <w:spacing w:after="16" w:before="0" w:line="264"/>
      </w:pPr>
      <w:r>
        <w:rPr>
          <w:rFonts w:ascii="Meiryo" w:cs="Meiryo" w:eastAsia="Meiryo" w:hAnsi="Meiryo"/>
          <w:b/>
          <w:bCs/>
          <w:i w:val="false"/>
          <w:iCs w:val="false"/>
          <w:color w:val="5B6770"/>
          <w:sz w:val="18"/>
          <w:szCs w:val="18"/>
        </w:rPr>
        <w:t xml:space="preserve">区分： </w:t>
      </w:r>
      <w:r>
        <w:rPr>
          <w:rFonts w:ascii="Meiryo" w:cs="Meiryo" w:eastAsia="Meiryo" w:hAnsi="Meiryo"/>
          <w:b w:val="false"/>
          <w:bCs w:val="false"/>
          <w:i w:val="false"/>
          <w:iCs w:val="false"/>
          <w:color w:val="5B6770"/>
          <w:sz w:val="18"/>
          <w:szCs w:val="18"/>
        </w:rPr>
        <w:t xml:space="preserve">法令上の義務</w:t>
      </w:r>
      <w:r>
        <w:rPr>
          <w:rFonts w:ascii="Meiryo" w:cs="Meiryo" w:eastAsia="Meiryo" w:hAnsi="Meiryo"/>
          <w:b/>
          <w:bCs/>
          <w:i w:val="false"/>
          <w:iCs w:val="false"/>
          <w:color w:val="5B6770"/>
          <w:sz w:val="18"/>
          <w:szCs w:val="18"/>
        </w:rPr>
        <w:t xml:space="preserve">　／　対応スライド： </w:t>
      </w:r>
      <w:r>
        <w:rPr>
          <w:rFonts w:ascii="Meiryo" w:cs="Meiryo" w:eastAsia="Meiryo" w:hAnsi="Meiryo"/>
          <w:b w:val="false"/>
          <w:bCs w:val="false"/>
          <w:i w:val="false"/>
          <w:iCs w:val="false"/>
          <w:color w:val="5B6770"/>
          <w:sz w:val="18"/>
          <w:szCs w:val="18"/>
        </w:rPr>
        <w:t xml:space="preserve">16</w:t>
      </w:r>
    </w:p>
    <w:p>
      <w:pPr>
        <w:spacing w:after="0" w:before="0" w:line="264"/>
      </w:pPr>
      <w:r>
        <w:rPr>
          <w:rFonts w:ascii="Meiryo" w:cs="Meiryo" w:eastAsia="Meiryo" w:hAnsi="Meiryo"/>
          <w:b/>
          <w:bCs/>
          <w:i w:val="false"/>
          <w:iCs w:val="false"/>
          <w:color w:val="B58A3A"/>
          <w:sz w:val="18"/>
          <w:szCs w:val="18"/>
        </w:rPr>
        <w:t xml:space="preserve">自社規程で確認： </w:t>
      </w:r>
      <w:r>
        <w:rPr>
          <w:rFonts w:ascii="Meiryo" w:cs="Meiryo" w:eastAsia="Meiryo" w:hAnsi="Meiryo"/>
          <w:b w:val="false"/>
          <w:bCs w:val="false"/>
          <w:i w:val="false"/>
          <w:iCs w:val="false"/>
          <w:color w:val="5B6770"/>
          <w:sz w:val="18"/>
          <w:szCs w:val="18"/>
        </w:rPr>
        <w:t xml:space="preserve">報酬支払・経理ルール、変更・修正対応ルール</w:t>
      </w:r>
    </w:p>
    <w:p>
      <w:pPr>
        <w:spacing w:after="20" w:before="140" w:line="264"/>
      </w:pPr>
      <w:r>
        <w:rPr>
          <w:rFonts w:ascii="Meiryo" w:cs="Meiryo" w:eastAsia="Meiryo" w:hAnsi="Meiryo"/>
          <w:b/>
          <w:bCs/>
          <w:i w:val="false"/>
          <w:iCs w:val="false"/>
          <w:color w:val="16314F"/>
          <w:sz w:val="22"/>
          <w:szCs w:val="22"/>
        </w:rPr>
        <w:t xml:space="preserve">問3　</w:t>
      </w:r>
      <w:r>
        <w:rPr>
          <w:rFonts w:ascii="Meiryo" w:cs="Meiryo" w:eastAsia="Meiryo" w:hAnsi="Meiryo"/>
          <w:b/>
          <w:bCs/>
          <w:i w:val="false"/>
          <w:iCs w:val="false"/>
          <w:color w:val="243B53"/>
          <w:sz w:val="21"/>
          <w:szCs w:val="21"/>
        </w:rPr>
        <w:t xml:space="preserve">正解／評価ポイント： </w:t>
      </w:r>
      <w:r>
        <w:rPr>
          <w:rFonts w:ascii="Meiryo" w:cs="Meiryo" w:eastAsia="Meiryo" w:hAnsi="Meiryo"/>
          <w:b/>
          <w:bCs/>
          <w:i w:val="false"/>
          <w:iCs w:val="false"/>
          <w:color w:val="2F6B4F"/>
          <w:sz w:val="21"/>
          <w:szCs w:val="21"/>
        </w:rPr>
        <w:t xml:space="preserve">〇</w:t>
      </w:r>
    </w:p>
    <w:p>
      <w:pPr>
        <w:spacing w:after="30" w:before="0" w:line="264"/>
      </w:pPr>
      <w:r>
        <w:rPr>
          <w:rFonts w:ascii="Meiryo" w:cs="Meiryo" w:eastAsia="Meiryo" w:hAnsi="Meiryo"/>
          <w:b/>
          <w:bCs/>
          <w:i w:val="false"/>
          <w:iCs w:val="false"/>
          <w:color w:val="237A75"/>
          <w:sz w:val="19"/>
          <w:szCs w:val="19"/>
        </w:rPr>
        <w:t xml:space="preserve">関係する論点： </w:t>
      </w:r>
      <w:r>
        <w:rPr>
          <w:rFonts w:ascii="Meiryo" w:cs="Meiryo" w:eastAsia="Meiryo" w:hAnsi="Meiryo"/>
          <w:b w:val="false"/>
          <w:bCs w:val="false"/>
          <w:i w:val="false"/>
          <w:iCs w:val="false"/>
          <w:color w:val="263238"/>
          <w:sz w:val="19"/>
          <w:szCs w:val="19"/>
        </w:rPr>
        <w:t xml:space="preserve">中途解除・不更新の予告（第16条）</w:t>
      </w:r>
    </w:p>
    <w:p>
      <w:pPr>
        <w:pStyle w:val="ListParagraph"/>
        <w:numPr>
          <w:ilvl w:val="0"/>
          <w:numId w:val="2"/>
        </w:numPr>
        <w:spacing w:after="50" w:line="252"/>
      </w:pPr>
      <w:r>
        <w:rPr>
          <w:rFonts w:ascii="Meiryo" w:cs="Meiryo" w:eastAsia="Meiryo" w:hAnsi="Meiryo"/>
          <w:b w:val="false"/>
          <w:bCs w:val="false"/>
          <w:i w:val="false"/>
          <w:iCs w:val="false"/>
          <w:color w:val="263238"/>
          <w:sz w:val="19"/>
          <w:szCs w:val="19"/>
        </w:rPr>
        <w:t xml:space="preserve">契約書に解除条項があっても、6か月以上の業務委託では原則30日前までの予告が必要となる場合があります。例外該当性は慎重に判断します。</w:t>
      </w:r>
    </w:p>
    <w:p>
      <w:pPr>
        <w:spacing w:after="20" w:before="20" w:line="264"/>
      </w:pPr>
      <w:r>
        <w:rPr>
          <w:rFonts w:ascii="Meiryo" w:cs="Meiryo" w:eastAsia="Meiryo" w:hAnsi="Meiryo"/>
          <w:b/>
          <w:bCs/>
          <w:i w:val="false"/>
          <w:iCs w:val="false"/>
          <w:color w:val="243B53"/>
          <w:sz w:val="19"/>
          <w:szCs w:val="19"/>
        </w:rPr>
        <w:t xml:space="preserve">現場で取るべき対応： </w:t>
      </w:r>
      <w:r>
        <w:rPr>
          <w:rFonts w:ascii="Meiryo" w:cs="Meiryo" w:eastAsia="Meiryo" w:hAnsi="Meiryo"/>
          <w:b w:val="false"/>
          <w:bCs w:val="false"/>
          <w:i w:val="false"/>
          <w:iCs w:val="false"/>
          <w:color w:val="263238"/>
          <w:sz w:val="19"/>
          <w:szCs w:val="19"/>
        </w:rPr>
        <w:t xml:space="preserve">30日前予告・理由開示の要否を確認し、法務に相談する。</w:t>
      </w:r>
    </w:p>
    <w:p>
      <w:pPr>
        <w:spacing w:after="16" w:before="0" w:line="264"/>
      </w:pPr>
      <w:r>
        <w:rPr>
          <w:rFonts w:ascii="Meiryo" w:cs="Meiryo" w:eastAsia="Meiryo" w:hAnsi="Meiryo"/>
          <w:b/>
          <w:bCs/>
          <w:i w:val="false"/>
          <w:iCs w:val="false"/>
          <w:color w:val="5B6770"/>
          <w:sz w:val="18"/>
          <w:szCs w:val="18"/>
        </w:rPr>
        <w:t xml:space="preserve">区分： </w:t>
      </w:r>
      <w:r>
        <w:rPr>
          <w:rFonts w:ascii="Meiryo" w:cs="Meiryo" w:eastAsia="Meiryo" w:hAnsi="Meiryo"/>
          <w:b w:val="false"/>
          <w:bCs w:val="false"/>
          <w:i w:val="false"/>
          <w:iCs w:val="false"/>
          <w:color w:val="5B6770"/>
          <w:sz w:val="18"/>
          <w:szCs w:val="18"/>
        </w:rPr>
        <w:t xml:space="preserve">法令上の義務</w:t>
      </w:r>
      <w:r>
        <w:rPr>
          <w:rFonts w:ascii="Meiryo" w:cs="Meiryo" w:eastAsia="Meiryo" w:hAnsi="Meiryo"/>
          <w:b/>
          <w:bCs/>
          <w:i w:val="false"/>
          <w:iCs w:val="false"/>
          <w:color w:val="5B6770"/>
          <w:sz w:val="18"/>
          <w:szCs w:val="18"/>
        </w:rPr>
        <w:t xml:space="preserve">　／　対応スライド： </w:t>
      </w:r>
      <w:r>
        <w:rPr>
          <w:rFonts w:ascii="Meiryo" w:cs="Meiryo" w:eastAsia="Meiryo" w:hAnsi="Meiryo"/>
          <w:b w:val="false"/>
          <w:bCs w:val="false"/>
          <w:i w:val="false"/>
          <w:iCs w:val="false"/>
          <w:color w:val="5B6770"/>
          <w:sz w:val="18"/>
          <w:szCs w:val="18"/>
        </w:rPr>
        <w:t xml:space="preserve">24</w:t>
      </w:r>
    </w:p>
    <w:p>
      <w:pPr>
        <w:spacing w:after="0" w:before="0" w:line="264"/>
      </w:pPr>
      <w:r>
        <w:rPr>
          <w:rFonts w:ascii="Meiryo" w:cs="Meiryo" w:eastAsia="Meiryo" w:hAnsi="Meiryo"/>
          <w:b/>
          <w:bCs/>
          <w:i w:val="false"/>
          <w:iCs w:val="false"/>
          <w:color w:val="B58A3A"/>
          <w:sz w:val="18"/>
          <w:szCs w:val="18"/>
        </w:rPr>
        <w:t xml:space="preserve">自社規程で確認： </w:t>
      </w:r>
      <w:r>
        <w:rPr>
          <w:rFonts w:ascii="Meiryo" w:cs="Meiryo" w:eastAsia="Meiryo" w:hAnsi="Meiryo"/>
          <w:b w:val="false"/>
          <w:bCs w:val="false"/>
          <w:i w:val="false"/>
          <w:iCs w:val="false"/>
          <w:color w:val="5B6770"/>
          <w:sz w:val="18"/>
          <w:szCs w:val="18"/>
        </w:rPr>
        <w:t xml:space="preserve">中途解除・不更新対応フロー</w:t>
      </w:r>
    </w:p>
    <w:p>
      <w:pPr>
        <w:pStyle w:val="Heading1"/>
        <w:keepNext/>
        <w:keepLines/>
        <w:pBdr>
          <w:bottom w:val="single" w:color="B58A3A" w:sz="14" w:space="4"/>
        </w:pBdr>
        <w:spacing w:after="120" w:before="220"/>
      </w:pPr>
      <w:r>
        <w:rPr>
          <w:rFonts w:ascii="Meiryo" w:cs="Meiryo" w:eastAsia="Meiryo" w:hAnsi="Meiryo"/>
          <w:b/>
          <w:bCs/>
          <w:i w:val="false"/>
          <w:iCs w:val="false"/>
          <w:color w:val="16314F"/>
          <w:sz w:val="28"/>
          <w:szCs w:val="28"/>
        </w:rPr>
        <w:t xml:space="preserve">第2部　四肢択一</w:t>
      </w:r>
    </w:p>
    <w:p>
      <w:pPr>
        <w:spacing w:after="20" w:before="140" w:line="264"/>
      </w:pPr>
      <w:r>
        <w:rPr>
          <w:rFonts w:ascii="Meiryo" w:cs="Meiryo" w:eastAsia="Meiryo" w:hAnsi="Meiryo"/>
          <w:b/>
          <w:bCs/>
          <w:i w:val="false"/>
          <w:iCs w:val="false"/>
          <w:color w:val="16314F"/>
          <w:sz w:val="22"/>
          <w:szCs w:val="22"/>
        </w:rPr>
        <w:t xml:space="preserve">問4　</w:t>
      </w:r>
      <w:r>
        <w:rPr>
          <w:rFonts w:ascii="Meiryo" w:cs="Meiryo" w:eastAsia="Meiryo" w:hAnsi="Meiryo"/>
          <w:b/>
          <w:bCs/>
          <w:i w:val="false"/>
          <w:iCs w:val="false"/>
          <w:color w:val="243B53"/>
          <w:sz w:val="21"/>
          <w:szCs w:val="21"/>
        </w:rPr>
        <w:t xml:space="preserve">正解／評価ポイント： </w:t>
      </w:r>
      <w:r>
        <w:rPr>
          <w:rFonts w:ascii="Meiryo" w:cs="Meiryo" w:eastAsia="Meiryo" w:hAnsi="Meiryo"/>
          <w:b/>
          <w:bCs/>
          <w:i w:val="false"/>
          <w:iCs w:val="false"/>
          <w:color w:val="2F6B4F"/>
          <w:sz w:val="21"/>
          <w:szCs w:val="21"/>
        </w:rPr>
        <w:t xml:space="preserve">イ</w:t>
      </w:r>
    </w:p>
    <w:p>
      <w:pPr>
        <w:spacing w:after="30" w:before="0" w:line="264"/>
      </w:pPr>
      <w:r>
        <w:rPr>
          <w:rFonts w:ascii="Meiryo" w:cs="Meiryo" w:eastAsia="Meiryo" w:hAnsi="Meiryo"/>
          <w:b/>
          <w:bCs/>
          <w:i w:val="false"/>
          <w:iCs w:val="false"/>
          <w:color w:val="237A75"/>
          <w:sz w:val="19"/>
          <w:szCs w:val="19"/>
        </w:rPr>
        <w:t xml:space="preserve">関係する論点： </w:t>
      </w:r>
      <w:r>
        <w:rPr>
          <w:rFonts w:ascii="Meiryo" w:cs="Meiryo" w:eastAsia="Meiryo" w:hAnsi="Meiryo"/>
          <w:b w:val="false"/>
          <w:bCs w:val="false"/>
          <w:i w:val="false"/>
          <w:iCs w:val="false"/>
          <w:color w:val="263238"/>
          <w:sz w:val="19"/>
          <w:szCs w:val="19"/>
        </w:rPr>
        <w:t xml:space="preserve">報酬支払期日（第4条）</w:t>
      </w:r>
    </w:p>
    <w:p>
      <w:pPr>
        <w:pStyle w:val="ListParagraph"/>
        <w:numPr>
          <w:ilvl w:val="0"/>
          <w:numId w:val="2"/>
        </w:numPr>
        <w:spacing w:after="50" w:line="252"/>
      </w:pPr>
      <w:r>
        <w:rPr>
          <w:rFonts w:ascii="Meiryo" w:cs="Meiryo" w:eastAsia="Meiryo" w:hAnsi="Meiryo"/>
          <w:b w:val="false"/>
          <w:bCs w:val="false"/>
          <w:i w:val="false"/>
          <w:iCs w:val="false"/>
          <w:color w:val="263238"/>
          <w:sz w:val="19"/>
          <w:szCs w:val="19"/>
        </w:rPr>
        <w:t xml:space="preserve">ア：起算日は給付の受領日であり、請求書到達日ではありません。</w:t>
      </w:r>
    </w:p>
    <w:p>
      <w:pPr>
        <w:pStyle w:val="ListParagraph"/>
        <w:numPr>
          <w:ilvl w:val="0"/>
          <w:numId w:val="2"/>
        </w:numPr>
        <w:spacing w:after="50" w:line="252"/>
      </w:pPr>
      <w:r>
        <w:rPr>
          <w:rFonts w:ascii="Meiryo" w:cs="Meiryo" w:eastAsia="Meiryo" w:hAnsi="Meiryo"/>
          <w:b w:val="false"/>
          <w:bCs w:val="false"/>
          <w:i w:val="false"/>
          <w:iCs w:val="false"/>
          <w:color w:val="263238"/>
          <w:sz w:val="19"/>
          <w:szCs w:val="19"/>
        </w:rPr>
        <w:t xml:space="preserve">ウ：元委託者からの入金遅れは支払を遅らせる正当理由になりません。</w:t>
      </w:r>
    </w:p>
    <w:p>
      <w:pPr>
        <w:pStyle w:val="ListParagraph"/>
        <w:numPr>
          <w:ilvl w:val="0"/>
          <w:numId w:val="2"/>
        </w:numPr>
        <w:spacing w:after="50" w:line="252"/>
      </w:pPr>
      <w:r>
        <w:rPr>
          <w:rFonts w:ascii="Meiryo" w:cs="Meiryo" w:eastAsia="Meiryo" w:hAnsi="Meiryo"/>
          <w:b w:val="false"/>
          <w:bCs w:val="false"/>
          <w:i w:val="false"/>
          <w:iCs w:val="false"/>
          <w:color w:val="263238"/>
          <w:sz w:val="19"/>
          <w:szCs w:val="19"/>
        </w:rPr>
        <w:t xml:space="preserve">エ：定めない場合は受領日等が支払期日とみなされます。</w:t>
      </w:r>
    </w:p>
    <w:p>
      <w:pPr>
        <w:spacing w:after="20" w:before="20" w:line="264"/>
      </w:pPr>
      <w:r>
        <w:rPr>
          <w:rFonts w:ascii="Meiryo" w:cs="Meiryo" w:eastAsia="Meiryo" w:hAnsi="Meiryo"/>
          <w:b/>
          <w:bCs/>
          <w:i w:val="false"/>
          <w:iCs w:val="false"/>
          <w:color w:val="243B53"/>
          <w:sz w:val="19"/>
          <w:szCs w:val="19"/>
        </w:rPr>
        <w:t xml:space="preserve">現場で取るべき対応： </w:t>
      </w:r>
      <w:r>
        <w:rPr>
          <w:rFonts w:ascii="Meiryo" w:cs="Meiryo" w:eastAsia="Meiryo" w:hAnsi="Meiryo"/>
          <w:b w:val="false"/>
          <w:bCs w:val="false"/>
          <w:i w:val="false"/>
          <w:iCs w:val="false"/>
          <w:color w:val="263238"/>
          <w:sz w:val="19"/>
          <w:szCs w:val="19"/>
        </w:rPr>
        <w:t xml:space="preserve">受領日から起算して60日以内の、できる限り短い期間で具体的な支払期日を設定する。</w:t>
      </w:r>
    </w:p>
    <w:p>
      <w:pPr>
        <w:spacing w:after="16" w:before="0" w:line="264"/>
      </w:pPr>
      <w:r>
        <w:rPr>
          <w:rFonts w:ascii="Meiryo" w:cs="Meiryo" w:eastAsia="Meiryo" w:hAnsi="Meiryo"/>
          <w:b/>
          <w:bCs/>
          <w:i w:val="false"/>
          <w:iCs w:val="false"/>
          <w:color w:val="5B6770"/>
          <w:sz w:val="18"/>
          <w:szCs w:val="18"/>
        </w:rPr>
        <w:t xml:space="preserve">区分： </w:t>
      </w:r>
      <w:r>
        <w:rPr>
          <w:rFonts w:ascii="Meiryo" w:cs="Meiryo" w:eastAsia="Meiryo" w:hAnsi="Meiryo"/>
          <w:b w:val="false"/>
          <w:bCs w:val="false"/>
          <w:i w:val="false"/>
          <w:iCs w:val="false"/>
          <w:color w:val="5B6770"/>
          <w:sz w:val="18"/>
          <w:szCs w:val="18"/>
        </w:rPr>
        <w:t xml:space="preserve">法令上の義務</w:t>
      </w:r>
      <w:r>
        <w:rPr>
          <w:rFonts w:ascii="Meiryo" w:cs="Meiryo" w:eastAsia="Meiryo" w:hAnsi="Meiryo"/>
          <w:b/>
          <w:bCs/>
          <w:i w:val="false"/>
          <w:iCs w:val="false"/>
          <w:color w:val="5B6770"/>
          <w:sz w:val="18"/>
          <w:szCs w:val="18"/>
        </w:rPr>
        <w:t xml:space="preserve">　／　対応スライド： </w:t>
      </w:r>
      <w:r>
        <w:rPr>
          <w:rFonts w:ascii="Meiryo" w:cs="Meiryo" w:eastAsia="Meiryo" w:hAnsi="Meiryo"/>
          <w:b w:val="false"/>
          <w:bCs w:val="false"/>
          <w:i w:val="false"/>
          <w:iCs w:val="false"/>
          <w:color w:val="5B6770"/>
          <w:sz w:val="18"/>
          <w:szCs w:val="18"/>
        </w:rPr>
        <w:t xml:space="preserve">12</w:t>
      </w:r>
    </w:p>
    <w:p>
      <w:pPr>
        <w:spacing w:after="0" w:before="0" w:line="264"/>
      </w:pPr>
      <w:r>
        <w:rPr>
          <w:rFonts w:ascii="Meiryo" w:cs="Meiryo" w:eastAsia="Meiryo" w:hAnsi="Meiryo"/>
          <w:b/>
          <w:bCs/>
          <w:i w:val="false"/>
          <w:iCs w:val="false"/>
          <w:color w:val="B58A3A"/>
          <w:sz w:val="18"/>
          <w:szCs w:val="18"/>
        </w:rPr>
        <w:t xml:space="preserve">自社規程で確認： </w:t>
      </w:r>
      <w:r>
        <w:rPr>
          <w:rFonts w:ascii="Meiryo" w:cs="Meiryo" w:eastAsia="Meiryo" w:hAnsi="Meiryo"/>
          <w:b w:val="false"/>
          <w:bCs w:val="false"/>
          <w:i w:val="false"/>
          <w:iCs w:val="false"/>
          <w:color w:val="5B6770"/>
          <w:sz w:val="18"/>
          <w:szCs w:val="18"/>
        </w:rPr>
        <w:t xml:space="preserve">報酬支払・経理ルール、検収ルール</w:t>
      </w:r>
    </w:p>
    <w:p>
      <w:pPr>
        <w:spacing w:after="20" w:before="140" w:line="264"/>
      </w:pPr>
      <w:r>
        <w:rPr>
          <w:rFonts w:ascii="Meiryo" w:cs="Meiryo" w:eastAsia="Meiryo" w:hAnsi="Meiryo"/>
          <w:b/>
          <w:bCs/>
          <w:i w:val="false"/>
          <w:iCs w:val="false"/>
          <w:color w:val="16314F"/>
          <w:sz w:val="22"/>
          <w:szCs w:val="22"/>
        </w:rPr>
        <w:t xml:space="preserve">問5　</w:t>
      </w:r>
      <w:r>
        <w:rPr>
          <w:rFonts w:ascii="Meiryo" w:cs="Meiryo" w:eastAsia="Meiryo" w:hAnsi="Meiryo"/>
          <w:b/>
          <w:bCs/>
          <w:i w:val="false"/>
          <w:iCs w:val="false"/>
          <w:color w:val="243B53"/>
          <w:sz w:val="21"/>
          <w:szCs w:val="21"/>
        </w:rPr>
        <w:t xml:space="preserve">正解／評価ポイント： </w:t>
      </w:r>
      <w:r>
        <w:rPr>
          <w:rFonts w:ascii="Meiryo" w:cs="Meiryo" w:eastAsia="Meiryo" w:hAnsi="Meiryo"/>
          <w:b/>
          <w:bCs/>
          <w:i w:val="false"/>
          <w:iCs w:val="false"/>
          <w:color w:val="2F6B4F"/>
          <w:sz w:val="21"/>
          <w:szCs w:val="21"/>
        </w:rPr>
        <w:t xml:space="preserve">ウ</w:t>
      </w:r>
    </w:p>
    <w:p>
      <w:pPr>
        <w:spacing w:after="30" w:before="0" w:line="264"/>
      </w:pPr>
      <w:r>
        <w:rPr>
          <w:rFonts w:ascii="Meiryo" w:cs="Meiryo" w:eastAsia="Meiryo" w:hAnsi="Meiryo"/>
          <w:b/>
          <w:bCs/>
          <w:i w:val="false"/>
          <w:iCs w:val="false"/>
          <w:color w:val="237A75"/>
          <w:sz w:val="19"/>
          <w:szCs w:val="19"/>
        </w:rPr>
        <w:t xml:space="preserve">関係する論点： </w:t>
      </w:r>
      <w:r>
        <w:rPr>
          <w:rFonts w:ascii="Meiryo" w:cs="Meiryo" w:eastAsia="Meiryo" w:hAnsi="Meiryo"/>
          <w:b w:val="false"/>
          <w:bCs w:val="false"/>
          <w:i w:val="false"/>
          <w:iCs w:val="false"/>
          <w:color w:val="263238"/>
          <w:sz w:val="19"/>
          <w:szCs w:val="19"/>
        </w:rPr>
        <w:t xml:space="preserve">取引条件の明示（第3条）</w:t>
      </w:r>
    </w:p>
    <w:p>
      <w:pPr>
        <w:pStyle w:val="ListParagraph"/>
        <w:numPr>
          <w:ilvl w:val="0"/>
          <w:numId w:val="2"/>
        </w:numPr>
        <w:spacing w:after="50" w:line="252"/>
      </w:pPr>
      <w:r>
        <w:rPr>
          <w:rFonts w:ascii="Meiryo" w:cs="Meiryo" w:eastAsia="Meiryo" w:hAnsi="Meiryo"/>
          <w:b w:val="false"/>
          <w:bCs w:val="false"/>
          <w:i w:val="false"/>
          <w:iCs w:val="false"/>
          <w:color w:val="263238"/>
          <w:sz w:val="19"/>
          <w:szCs w:val="19"/>
        </w:rPr>
        <w:t xml:space="preserve">ア・イ・エはいずれも明示すべき事項です（報酬・支払期日、給付の内容と知財の範囲、委託日）。</w:t>
      </w:r>
    </w:p>
    <w:p>
      <w:pPr>
        <w:pStyle w:val="ListParagraph"/>
        <w:numPr>
          <w:ilvl w:val="0"/>
          <w:numId w:val="2"/>
        </w:numPr>
        <w:spacing w:after="50" w:line="252"/>
      </w:pPr>
      <w:r>
        <w:rPr>
          <w:rFonts w:ascii="Meiryo" w:cs="Meiryo" w:eastAsia="Meiryo" w:hAnsi="Meiryo"/>
          <w:b w:val="false"/>
          <w:bCs w:val="false"/>
          <w:i w:val="false"/>
          <w:iCs w:val="false"/>
          <w:color w:val="263238"/>
          <w:sz w:val="19"/>
          <w:szCs w:val="19"/>
        </w:rPr>
        <w:t xml:space="preserve">ウのフリーランス個人の私的SNSアカウントは明示事項ではありません。</w:t>
      </w:r>
    </w:p>
    <w:p>
      <w:pPr>
        <w:spacing w:after="20" w:before="20" w:line="264"/>
      </w:pPr>
      <w:r>
        <w:rPr>
          <w:rFonts w:ascii="Meiryo" w:cs="Meiryo" w:eastAsia="Meiryo" w:hAnsi="Meiryo"/>
          <w:b/>
          <w:bCs/>
          <w:i w:val="false"/>
          <w:iCs w:val="false"/>
          <w:color w:val="243B53"/>
          <w:sz w:val="19"/>
          <w:szCs w:val="19"/>
        </w:rPr>
        <w:t xml:space="preserve">現場で取るべき対応： </w:t>
      </w:r>
      <w:r>
        <w:rPr>
          <w:rFonts w:ascii="Meiryo" w:cs="Meiryo" w:eastAsia="Meiryo" w:hAnsi="Meiryo"/>
          <w:b w:val="false"/>
          <w:bCs w:val="false"/>
          <w:i w:val="false"/>
          <w:iCs w:val="false"/>
          <w:color w:val="263238"/>
          <w:sz w:val="19"/>
          <w:szCs w:val="19"/>
        </w:rPr>
        <w:t xml:space="preserve">8つの明示事項に加え、知財の譲渡・許諾範囲も明示する。</w:t>
      </w:r>
    </w:p>
    <w:p>
      <w:pPr>
        <w:spacing w:after="16" w:before="0" w:line="264"/>
      </w:pPr>
      <w:r>
        <w:rPr>
          <w:rFonts w:ascii="Meiryo" w:cs="Meiryo" w:eastAsia="Meiryo" w:hAnsi="Meiryo"/>
          <w:b/>
          <w:bCs/>
          <w:i w:val="false"/>
          <w:iCs w:val="false"/>
          <w:color w:val="5B6770"/>
          <w:sz w:val="18"/>
          <w:szCs w:val="18"/>
        </w:rPr>
        <w:t xml:space="preserve">区分： </w:t>
      </w:r>
      <w:r>
        <w:rPr>
          <w:rFonts w:ascii="Meiryo" w:cs="Meiryo" w:eastAsia="Meiryo" w:hAnsi="Meiryo"/>
          <w:b w:val="false"/>
          <w:bCs w:val="false"/>
          <w:i w:val="false"/>
          <w:iCs w:val="false"/>
          <w:color w:val="5B6770"/>
          <w:sz w:val="18"/>
          <w:szCs w:val="18"/>
        </w:rPr>
        <w:t xml:space="preserve">法令上の義務（明示事項は法定）</w:t>
      </w:r>
      <w:r>
        <w:rPr>
          <w:rFonts w:ascii="Meiryo" w:cs="Meiryo" w:eastAsia="Meiryo" w:hAnsi="Meiryo"/>
          <w:b/>
          <w:bCs/>
          <w:i w:val="false"/>
          <w:iCs w:val="false"/>
          <w:color w:val="5B6770"/>
          <w:sz w:val="18"/>
          <w:szCs w:val="18"/>
        </w:rPr>
        <w:t xml:space="preserve">　／　対応スライド： </w:t>
      </w:r>
      <w:r>
        <w:rPr>
          <w:rFonts w:ascii="Meiryo" w:cs="Meiryo" w:eastAsia="Meiryo" w:hAnsi="Meiryo"/>
          <w:b w:val="false"/>
          <w:bCs w:val="false"/>
          <w:i w:val="false"/>
          <w:iCs w:val="false"/>
          <w:color w:val="5B6770"/>
          <w:sz w:val="18"/>
          <w:szCs w:val="18"/>
        </w:rPr>
        <w:t xml:space="preserve">11</w:t>
      </w:r>
    </w:p>
    <w:p>
      <w:pPr>
        <w:spacing w:after="0" w:before="0" w:line="264"/>
      </w:pPr>
      <w:r>
        <w:rPr>
          <w:rFonts w:ascii="Meiryo" w:cs="Meiryo" w:eastAsia="Meiryo" w:hAnsi="Meiryo"/>
          <w:b/>
          <w:bCs/>
          <w:i w:val="false"/>
          <w:iCs w:val="false"/>
          <w:color w:val="B58A3A"/>
          <w:sz w:val="18"/>
          <w:szCs w:val="18"/>
        </w:rPr>
        <w:t xml:space="preserve">自社規程で確認： </w:t>
      </w:r>
      <w:r>
        <w:rPr>
          <w:rFonts w:ascii="Meiryo" w:cs="Meiryo" w:eastAsia="Meiryo" w:hAnsi="Meiryo"/>
          <w:b w:val="false"/>
          <w:bCs w:val="false"/>
          <w:i w:val="false"/>
          <w:iCs w:val="false"/>
          <w:color w:val="5B6770"/>
          <w:sz w:val="18"/>
          <w:szCs w:val="18"/>
        </w:rPr>
        <w:t xml:space="preserve">取引条件明示テンプレート</w:t>
      </w:r>
    </w:p>
    <w:p>
      <w:pPr>
        <w:spacing w:after="20" w:before="140" w:line="264"/>
      </w:pPr>
      <w:r>
        <w:rPr>
          <w:rFonts w:ascii="Meiryo" w:cs="Meiryo" w:eastAsia="Meiryo" w:hAnsi="Meiryo"/>
          <w:b/>
          <w:bCs/>
          <w:i w:val="false"/>
          <w:iCs w:val="false"/>
          <w:color w:val="16314F"/>
          <w:sz w:val="22"/>
          <w:szCs w:val="22"/>
        </w:rPr>
        <w:t xml:space="preserve">問6　</w:t>
      </w:r>
      <w:r>
        <w:rPr>
          <w:rFonts w:ascii="Meiryo" w:cs="Meiryo" w:eastAsia="Meiryo" w:hAnsi="Meiryo"/>
          <w:b/>
          <w:bCs/>
          <w:i w:val="false"/>
          <w:iCs w:val="false"/>
          <w:color w:val="243B53"/>
          <w:sz w:val="21"/>
          <w:szCs w:val="21"/>
        </w:rPr>
        <w:t xml:space="preserve">正解／評価ポイント： </w:t>
      </w:r>
      <w:r>
        <w:rPr>
          <w:rFonts w:ascii="Meiryo" w:cs="Meiryo" w:eastAsia="Meiryo" w:hAnsi="Meiryo"/>
          <w:b/>
          <w:bCs/>
          <w:i w:val="false"/>
          <w:iCs w:val="false"/>
          <w:color w:val="2F6B4F"/>
          <w:sz w:val="21"/>
          <w:szCs w:val="21"/>
        </w:rPr>
        <w:t xml:space="preserve">ウ</w:t>
      </w:r>
    </w:p>
    <w:p>
      <w:pPr>
        <w:spacing w:after="30" w:before="0" w:line="264"/>
      </w:pPr>
      <w:r>
        <w:rPr>
          <w:rFonts w:ascii="Meiryo" w:cs="Meiryo" w:eastAsia="Meiryo" w:hAnsi="Meiryo"/>
          <w:b/>
          <w:bCs/>
          <w:i w:val="false"/>
          <w:iCs w:val="false"/>
          <w:color w:val="237A75"/>
          <w:sz w:val="19"/>
          <w:szCs w:val="19"/>
        </w:rPr>
        <w:t xml:space="preserve">関係する論点： </w:t>
      </w:r>
      <w:r>
        <w:rPr>
          <w:rFonts w:ascii="Meiryo" w:cs="Meiryo" w:eastAsia="Meiryo" w:hAnsi="Meiryo"/>
          <w:b w:val="false"/>
          <w:bCs w:val="false"/>
          <w:i w:val="false"/>
          <w:iCs w:val="false"/>
          <w:color w:val="263238"/>
          <w:sz w:val="19"/>
          <w:szCs w:val="19"/>
        </w:rPr>
        <w:t xml:space="preserve">募集情報の的確表示（第12条）</w:t>
      </w:r>
    </w:p>
    <w:p>
      <w:pPr>
        <w:pStyle w:val="ListParagraph"/>
        <w:numPr>
          <w:ilvl w:val="0"/>
          <w:numId w:val="2"/>
        </w:numPr>
        <w:spacing w:after="50" w:line="252"/>
      </w:pPr>
      <w:r>
        <w:rPr>
          <w:rFonts w:ascii="Meiryo" w:cs="Meiryo" w:eastAsia="Meiryo" w:hAnsi="Meiryo"/>
          <w:b w:val="false"/>
          <w:bCs w:val="false"/>
          <w:i w:val="false"/>
          <w:iCs w:val="false"/>
          <w:color w:val="263238"/>
          <w:sz w:val="19"/>
          <w:szCs w:val="19"/>
        </w:rPr>
        <w:t xml:space="preserve">ア：実際より高額の報酬表示は誤解を生じさせる表示に当たり得ます。</w:t>
      </w:r>
    </w:p>
    <w:p>
      <w:pPr>
        <w:pStyle w:val="ListParagraph"/>
        <w:numPr>
          <w:ilvl w:val="0"/>
          <w:numId w:val="2"/>
        </w:numPr>
        <w:spacing w:after="50" w:line="252"/>
      </w:pPr>
      <w:r>
        <w:rPr>
          <w:rFonts w:ascii="Meiryo" w:cs="Meiryo" w:eastAsia="Meiryo" w:hAnsi="Meiryo"/>
          <w:b w:val="false"/>
          <w:bCs w:val="false"/>
          <w:i w:val="false"/>
          <w:iCs w:val="false"/>
          <w:color w:val="263238"/>
          <w:sz w:val="19"/>
          <w:szCs w:val="19"/>
        </w:rPr>
        <w:t xml:space="preserve">イ：古い募集の放置は不適切で、最新に保つ必要があります。</w:t>
      </w:r>
    </w:p>
    <w:p>
      <w:pPr>
        <w:pStyle w:val="ListParagraph"/>
        <w:numPr>
          <w:ilvl w:val="0"/>
          <w:numId w:val="2"/>
        </w:numPr>
        <w:spacing w:after="50" w:line="252"/>
      </w:pPr>
      <w:r>
        <w:rPr>
          <w:rFonts w:ascii="Meiryo" w:cs="Meiryo" w:eastAsia="Meiryo" w:hAnsi="Meiryo"/>
          <w:b w:val="false"/>
          <w:bCs w:val="false"/>
          <w:i w:val="false"/>
          <w:iCs w:val="false"/>
          <w:color w:val="263238"/>
          <w:sz w:val="19"/>
          <w:szCs w:val="19"/>
        </w:rPr>
        <w:t xml:space="preserve">エ：条件が違う場合は説明と記録が必要です。</w:t>
      </w:r>
    </w:p>
    <w:p>
      <w:pPr>
        <w:spacing w:after="20" w:before="20" w:line="264"/>
      </w:pPr>
      <w:r>
        <w:rPr>
          <w:rFonts w:ascii="Meiryo" w:cs="Meiryo" w:eastAsia="Meiryo" w:hAnsi="Meiryo"/>
          <w:b/>
          <w:bCs/>
          <w:i w:val="false"/>
          <w:iCs w:val="false"/>
          <w:color w:val="243B53"/>
          <w:sz w:val="19"/>
          <w:szCs w:val="19"/>
        </w:rPr>
        <w:t xml:space="preserve">現場で取るべき対応： </w:t>
      </w:r>
      <w:r>
        <w:rPr>
          <w:rFonts w:ascii="Meiryo" w:cs="Meiryo" w:eastAsia="Meiryo" w:hAnsi="Meiryo"/>
          <w:b w:val="false"/>
          <w:bCs w:val="false"/>
          <w:i w:val="false"/>
          <w:iCs w:val="false"/>
          <w:color w:val="263238"/>
          <w:sz w:val="19"/>
          <w:szCs w:val="19"/>
        </w:rPr>
        <w:t xml:space="preserve">業務内容・報酬・場所等を正確・最新に保ち、6項目を満たし、差異は説明・記録する。</w:t>
      </w:r>
    </w:p>
    <w:p>
      <w:pPr>
        <w:spacing w:after="16" w:before="0" w:line="264"/>
      </w:pPr>
      <w:r>
        <w:rPr>
          <w:rFonts w:ascii="Meiryo" w:cs="Meiryo" w:eastAsia="Meiryo" w:hAnsi="Meiryo"/>
          <w:b/>
          <w:bCs/>
          <w:i w:val="false"/>
          <w:iCs w:val="false"/>
          <w:color w:val="5B6770"/>
          <w:sz w:val="18"/>
          <w:szCs w:val="18"/>
        </w:rPr>
        <w:t xml:space="preserve">区分： </w:t>
      </w:r>
      <w:r>
        <w:rPr>
          <w:rFonts w:ascii="Meiryo" w:cs="Meiryo" w:eastAsia="Meiryo" w:hAnsi="Meiryo"/>
          <w:b w:val="false"/>
          <w:bCs w:val="false"/>
          <w:i w:val="false"/>
          <w:iCs w:val="false"/>
          <w:color w:val="5B6770"/>
          <w:sz w:val="18"/>
          <w:szCs w:val="18"/>
        </w:rPr>
        <w:t xml:space="preserve">法令上の義務</w:t>
      </w:r>
      <w:r>
        <w:rPr>
          <w:rFonts w:ascii="Meiryo" w:cs="Meiryo" w:eastAsia="Meiryo" w:hAnsi="Meiryo"/>
          <w:b/>
          <w:bCs/>
          <w:i w:val="false"/>
          <w:iCs w:val="false"/>
          <w:color w:val="5B6770"/>
          <w:sz w:val="18"/>
          <w:szCs w:val="18"/>
        </w:rPr>
        <w:t xml:space="preserve">　／　対応スライド： </w:t>
      </w:r>
      <w:r>
        <w:rPr>
          <w:rFonts w:ascii="Meiryo" w:cs="Meiryo" w:eastAsia="Meiryo" w:hAnsi="Meiryo"/>
          <w:b w:val="false"/>
          <w:bCs w:val="false"/>
          <w:i w:val="false"/>
          <w:iCs w:val="false"/>
          <w:color w:val="5B6770"/>
          <w:sz w:val="18"/>
          <w:szCs w:val="18"/>
        </w:rPr>
        <w:t xml:space="preserve">21</w:t>
      </w:r>
    </w:p>
    <w:p>
      <w:pPr>
        <w:spacing w:after="0" w:before="0" w:line="264"/>
      </w:pPr>
      <w:r>
        <w:rPr>
          <w:rFonts w:ascii="Meiryo" w:cs="Meiryo" w:eastAsia="Meiryo" w:hAnsi="Meiryo"/>
          <w:b/>
          <w:bCs/>
          <w:i w:val="false"/>
          <w:iCs w:val="false"/>
          <w:color w:val="B58A3A"/>
          <w:sz w:val="18"/>
          <w:szCs w:val="18"/>
        </w:rPr>
        <w:t xml:space="preserve">自社規程で確認： </w:t>
      </w:r>
      <w:r>
        <w:rPr>
          <w:rFonts w:ascii="Meiryo" w:cs="Meiryo" w:eastAsia="Meiryo" w:hAnsi="Meiryo"/>
          <w:b w:val="false"/>
          <w:bCs w:val="false"/>
          <w:i w:val="false"/>
          <w:iCs w:val="false"/>
          <w:color w:val="5B6770"/>
          <w:sz w:val="18"/>
          <w:szCs w:val="18"/>
        </w:rPr>
        <w:t xml:space="preserve">募集情報掲載ルール、SNS・募集媒体ルール</w:t>
      </w:r>
    </w:p>
    <w:p>
      <w:pPr>
        <w:spacing w:after="20" w:before="140" w:line="264"/>
      </w:pPr>
      <w:r>
        <w:rPr>
          <w:rFonts w:ascii="Meiryo" w:cs="Meiryo" w:eastAsia="Meiryo" w:hAnsi="Meiryo"/>
          <w:b/>
          <w:bCs/>
          <w:i w:val="false"/>
          <w:iCs w:val="false"/>
          <w:color w:val="16314F"/>
          <w:sz w:val="22"/>
          <w:szCs w:val="22"/>
        </w:rPr>
        <w:t xml:space="preserve">問7　</w:t>
      </w:r>
      <w:r>
        <w:rPr>
          <w:rFonts w:ascii="Meiryo" w:cs="Meiryo" w:eastAsia="Meiryo" w:hAnsi="Meiryo"/>
          <w:b/>
          <w:bCs/>
          <w:i w:val="false"/>
          <w:iCs w:val="false"/>
          <w:color w:val="243B53"/>
          <w:sz w:val="21"/>
          <w:szCs w:val="21"/>
        </w:rPr>
        <w:t xml:space="preserve">正解／評価ポイント： </w:t>
      </w:r>
      <w:r>
        <w:rPr>
          <w:rFonts w:ascii="Meiryo" w:cs="Meiryo" w:eastAsia="Meiryo" w:hAnsi="Meiryo"/>
          <w:b/>
          <w:bCs/>
          <w:i w:val="false"/>
          <w:iCs w:val="false"/>
          <w:color w:val="2F6B4F"/>
          <w:sz w:val="21"/>
          <w:szCs w:val="21"/>
        </w:rPr>
        <w:t xml:space="preserve">イ</w:t>
      </w:r>
    </w:p>
    <w:p>
      <w:pPr>
        <w:spacing w:after="30" w:before="0" w:line="264"/>
      </w:pPr>
      <w:r>
        <w:rPr>
          <w:rFonts w:ascii="Meiryo" w:cs="Meiryo" w:eastAsia="Meiryo" w:hAnsi="Meiryo"/>
          <w:b/>
          <w:bCs/>
          <w:i w:val="false"/>
          <w:iCs w:val="false"/>
          <w:color w:val="237A75"/>
          <w:sz w:val="19"/>
          <w:szCs w:val="19"/>
        </w:rPr>
        <w:t xml:space="preserve">関係する論点： </w:t>
      </w:r>
      <w:r>
        <w:rPr>
          <w:rFonts w:ascii="Meiryo" w:cs="Meiryo" w:eastAsia="Meiryo" w:hAnsi="Meiryo"/>
          <w:b w:val="false"/>
          <w:bCs w:val="false"/>
          <w:i w:val="false"/>
          <w:iCs w:val="false"/>
          <w:color w:val="263238"/>
          <w:sz w:val="19"/>
          <w:szCs w:val="19"/>
        </w:rPr>
        <w:t xml:space="preserve">育児介護等との両立配慮（第13条）</w:t>
      </w:r>
    </w:p>
    <w:p>
      <w:pPr>
        <w:pStyle w:val="ListParagraph"/>
        <w:numPr>
          <w:ilvl w:val="0"/>
          <w:numId w:val="2"/>
        </w:numPr>
        <w:spacing w:after="50" w:line="252"/>
      </w:pPr>
      <w:r>
        <w:rPr>
          <w:rFonts w:ascii="Meiryo" w:cs="Meiryo" w:eastAsia="Meiryo" w:hAnsi="Meiryo"/>
          <w:b w:val="false"/>
          <w:bCs w:val="false"/>
          <w:i w:val="false"/>
          <w:iCs w:val="false"/>
          <w:color w:val="263238"/>
          <w:sz w:val="19"/>
          <w:szCs w:val="19"/>
        </w:rPr>
        <w:t xml:space="preserve">ア：申出内容を必ず実現する義務ではありません。</w:t>
      </w:r>
    </w:p>
    <w:p>
      <w:pPr>
        <w:pStyle w:val="ListParagraph"/>
        <w:numPr>
          <w:ilvl w:val="0"/>
          <w:numId w:val="2"/>
        </w:numPr>
        <w:spacing w:after="50" w:line="252"/>
      </w:pPr>
      <w:r>
        <w:rPr>
          <w:rFonts w:ascii="Meiryo" w:cs="Meiryo" w:eastAsia="Meiryo" w:hAnsi="Meiryo"/>
          <w:b w:val="false"/>
          <w:bCs w:val="false"/>
          <w:i w:val="false"/>
          <w:iCs w:val="false"/>
          <w:color w:val="263238"/>
          <w:sz w:val="19"/>
          <w:szCs w:val="19"/>
        </w:rPr>
        <w:t xml:space="preserve">ウ：業務委託にも関係します。</w:t>
      </w:r>
    </w:p>
    <w:p>
      <w:pPr>
        <w:pStyle w:val="ListParagraph"/>
        <w:numPr>
          <w:ilvl w:val="0"/>
          <w:numId w:val="2"/>
        </w:numPr>
        <w:spacing w:after="50" w:line="252"/>
      </w:pPr>
      <w:r>
        <w:rPr>
          <w:rFonts w:ascii="Meiryo" w:cs="Meiryo" w:eastAsia="Meiryo" w:hAnsi="Meiryo"/>
          <w:b w:val="false"/>
          <w:bCs w:val="false"/>
          <w:i w:val="false"/>
          <w:iCs w:val="false"/>
          <w:color w:val="263238"/>
          <w:sz w:val="19"/>
          <w:szCs w:val="19"/>
        </w:rPr>
        <w:t xml:space="preserve">エ：6か月未満も努力義務として配慮に努めます。</w:t>
      </w:r>
    </w:p>
    <w:p>
      <w:pPr>
        <w:spacing w:after="20" w:before="20" w:line="264"/>
      </w:pPr>
      <w:r>
        <w:rPr>
          <w:rFonts w:ascii="Meiryo" w:cs="Meiryo" w:eastAsia="Meiryo" w:hAnsi="Meiryo"/>
          <w:b/>
          <w:bCs/>
          <w:i w:val="false"/>
          <w:iCs w:val="false"/>
          <w:color w:val="243B53"/>
          <w:sz w:val="19"/>
          <w:szCs w:val="19"/>
        </w:rPr>
        <w:t xml:space="preserve">現場で取るべき対応： </w:t>
      </w:r>
      <w:r>
        <w:rPr>
          <w:rFonts w:ascii="Meiryo" w:cs="Meiryo" w:eastAsia="Meiryo" w:hAnsi="Meiryo"/>
          <w:b w:val="false"/>
          <w:bCs w:val="false"/>
          <w:i w:val="false"/>
          <w:iCs w:val="false"/>
          <w:color w:val="263238"/>
          <w:sz w:val="19"/>
          <w:szCs w:val="19"/>
        </w:rPr>
        <w:t xml:space="preserve">申出内容を把握し、可能な範囲で検討・実施。実施できない場合は理由を分かりやすく説明する。</w:t>
      </w:r>
    </w:p>
    <w:p>
      <w:pPr>
        <w:spacing w:after="16" w:before="0" w:line="264"/>
      </w:pPr>
      <w:r>
        <w:rPr>
          <w:rFonts w:ascii="Meiryo" w:cs="Meiryo" w:eastAsia="Meiryo" w:hAnsi="Meiryo"/>
          <w:b/>
          <w:bCs/>
          <w:i w:val="false"/>
          <w:iCs w:val="false"/>
          <w:color w:val="5B6770"/>
          <w:sz w:val="18"/>
          <w:szCs w:val="18"/>
        </w:rPr>
        <w:t xml:space="preserve">区分： </w:t>
      </w:r>
      <w:r>
        <w:rPr>
          <w:rFonts w:ascii="Meiryo" w:cs="Meiryo" w:eastAsia="Meiryo" w:hAnsi="Meiryo"/>
          <w:b w:val="false"/>
          <w:bCs w:val="false"/>
          <w:i w:val="false"/>
          <w:iCs w:val="false"/>
          <w:color w:val="5B6770"/>
          <w:sz w:val="18"/>
          <w:szCs w:val="18"/>
        </w:rPr>
        <w:t xml:space="preserve">法令上の義務（6か月以上）／努力義務（6か月未満）</w:t>
      </w:r>
      <w:r>
        <w:rPr>
          <w:rFonts w:ascii="Meiryo" w:cs="Meiryo" w:eastAsia="Meiryo" w:hAnsi="Meiryo"/>
          <w:b/>
          <w:bCs/>
          <w:i w:val="false"/>
          <w:iCs w:val="false"/>
          <w:color w:val="5B6770"/>
          <w:sz w:val="18"/>
          <w:szCs w:val="18"/>
        </w:rPr>
        <w:t xml:space="preserve">　／　対応スライド： </w:t>
      </w:r>
      <w:r>
        <w:rPr>
          <w:rFonts w:ascii="Meiryo" w:cs="Meiryo" w:eastAsia="Meiryo" w:hAnsi="Meiryo"/>
          <w:b w:val="false"/>
          <w:bCs w:val="false"/>
          <w:i w:val="false"/>
          <w:iCs w:val="false"/>
          <w:color w:val="5B6770"/>
          <w:sz w:val="18"/>
          <w:szCs w:val="18"/>
        </w:rPr>
        <w:t xml:space="preserve">23</w:t>
      </w:r>
    </w:p>
    <w:p>
      <w:pPr>
        <w:spacing w:after="0" w:before="0" w:line="264"/>
      </w:pPr>
      <w:r>
        <w:rPr>
          <w:rFonts w:ascii="Meiryo" w:cs="Meiryo" w:eastAsia="Meiryo" w:hAnsi="Meiryo"/>
          <w:b/>
          <w:bCs/>
          <w:i w:val="false"/>
          <w:iCs w:val="false"/>
          <w:color w:val="B58A3A"/>
          <w:sz w:val="18"/>
          <w:szCs w:val="18"/>
        </w:rPr>
        <w:t xml:space="preserve">自社規程で確認： </w:t>
      </w:r>
      <w:r>
        <w:rPr>
          <w:rFonts w:ascii="Meiryo" w:cs="Meiryo" w:eastAsia="Meiryo" w:hAnsi="Meiryo"/>
          <w:b w:val="false"/>
          <w:bCs w:val="false"/>
          <w:i w:val="false"/>
          <w:iCs w:val="false"/>
          <w:color w:val="5B6770"/>
          <w:sz w:val="18"/>
          <w:szCs w:val="18"/>
        </w:rPr>
        <w:t xml:space="preserve">育児介護等配慮対応フロー</w:t>
      </w:r>
    </w:p>
    <w:p>
      <w:pPr>
        <w:pStyle w:val="Heading1"/>
        <w:keepNext/>
        <w:keepLines/>
        <w:pBdr>
          <w:bottom w:val="single" w:color="B58A3A" w:sz="14" w:space="4"/>
        </w:pBdr>
        <w:spacing w:after="120" w:before="220"/>
      </w:pPr>
      <w:r>
        <w:rPr>
          <w:rFonts w:ascii="Meiryo" w:cs="Meiryo" w:eastAsia="Meiryo" w:hAnsi="Meiryo"/>
          <w:b/>
          <w:bCs/>
          <w:i w:val="false"/>
          <w:iCs w:val="false"/>
          <w:color w:val="16314F"/>
          <w:sz w:val="28"/>
          <w:szCs w:val="28"/>
        </w:rPr>
        <w:t xml:space="preserve">第3部　ケース判断</w:t>
      </w:r>
    </w:p>
    <w:p>
      <w:pPr>
        <w:spacing w:after="20" w:before="140" w:line="264"/>
      </w:pPr>
      <w:r>
        <w:rPr>
          <w:rFonts w:ascii="Meiryo" w:cs="Meiryo" w:eastAsia="Meiryo" w:hAnsi="Meiryo"/>
          <w:b/>
          <w:bCs/>
          <w:i w:val="false"/>
          <w:iCs w:val="false"/>
          <w:color w:val="16314F"/>
          <w:sz w:val="22"/>
          <w:szCs w:val="22"/>
        </w:rPr>
        <w:t xml:space="preserve">問8　</w:t>
      </w:r>
      <w:r>
        <w:rPr>
          <w:rFonts w:ascii="Meiryo" w:cs="Meiryo" w:eastAsia="Meiryo" w:hAnsi="Meiryo"/>
          <w:b/>
          <w:bCs/>
          <w:i w:val="false"/>
          <w:iCs w:val="false"/>
          <w:color w:val="243B53"/>
          <w:sz w:val="21"/>
          <w:szCs w:val="21"/>
        </w:rPr>
        <w:t xml:space="preserve">正解／評価ポイント： </w:t>
      </w:r>
      <w:r>
        <w:rPr>
          <w:rFonts w:ascii="Meiryo" w:cs="Meiryo" w:eastAsia="Meiryo" w:hAnsi="Meiryo"/>
          <w:b/>
          <w:bCs/>
          <w:i w:val="false"/>
          <w:iCs w:val="false"/>
          <w:color w:val="2F6B4F"/>
          <w:sz w:val="21"/>
          <w:szCs w:val="21"/>
        </w:rPr>
        <w:t xml:space="preserve">イ</w:t>
      </w:r>
    </w:p>
    <w:p>
      <w:pPr>
        <w:spacing w:after="30" w:before="0" w:line="264"/>
      </w:pPr>
      <w:r>
        <w:rPr>
          <w:rFonts w:ascii="Meiryo" w:cs="Meiryo" w:eastAsia="Meiryo" w:hAnsi="Meiryo"/>
          <w:b/>
          <w:bCs/>
          <w:i w:val="false"/>
          <w:iCs w:val="false"/>
          <w:color w:val="237A75"/>
          <w:sz w:val="19"/>
          <w:szCs w:val="19"/>
        </w:rPr>
        <w:t xml:space="preserve">関係する論点： </w:t>
      </w:r>
      <w:r>
        <w:rPr>
          <w:rFonts w:ascii="Meiryo" w:cs="Meiryo" w:eastAsia="Meiryo" w:hAnsi="Meiryo"/>
          <w:b w:val="false"/>
          <w:bCs w:val="false"/>
          <w:i w:val="false"/>
          <w:iCs w:val="false"/>
          <w:color w:val="263238"/>
          <w:sz w:val="19"/>
          <w:szCs w:val="19"/>
        </w:rPr>
        <w:t xml:space="preserve">報酬支払期日（第4条）</w:t>
      </w:r>
    </w:p>
    <w:p>
      <w:pPr>
        <w:pStyle w:val="ListParagraph"/>
        <w:numPr>
          <w:ilvl w:val="0"/>
          <w:numId w:val="2"/>
        </w:numPr>
        <w:spacing w:after="50" w:line="252"/>
      </w:pPr>
      <w:r>
        <w:rPr>
          <w:rFonts w:ascii="Meiryo" w:cs="Meiryo" w:eastAsia="Meiryo" w:hAnsi="Meiryo"/>
          <w:b w:val="false"/>
          <w:bCs w:val="false"/>
          <w:i w:val="false"/>
          <w:iCs w:val="false"/>
          <w:color w:val="263238"/>
          <w:sz w:val="19"/>
          <w:szCs w:val="19"/>
        </w:rPr>
        <w:t xml:space="preserve">ア：検収の遅れは支払を遅らせる正当理由になりません。</w:t>
      </w:r>
    </w:p>
    <w:p>
      <w:pPr>
        <w:pStyle w:val="ListParagraph"/>
        <w:numPr>
          <w:ilvl w:val="0"/>
          <w:numId w:val="2"/>
        </w:numPr>
        <w:spacing w:after="50" w:line="252"/>
      </w:pPr>
      <w:r>
        <w:rPr>
          <w:rFonts w:ascii="Meiryo" w:cs="Meiryo" w:eastAsia="Meiryo" w:hAnsi="Meiryo"/>
          <w:b w:val="false"/>
          <w:bCs w:val="false"/>
          <w:i w:val="false"/>
          <w:iCs w:val="false"/>
          <w:color w:val="263238"/>
          <w:sz w:val="19"/>
          <w:szCs w:val="19"/>
        </w:rPr>
        <w:t xml:space="preserve">ウ：請求書未着も同様です。</w:t>
      </w:r>
    </w:p>
    <w:p>
      <w:pPr>
        <w:pStyle w:val="ListParagraph"/>
        <w:numPr>
          <w:ilvl w:val="0"/>
          <w:numId w:val="2"/>
        </w:numPr>
        <w:spacing w:after="50" w:line="252"/>
      </w:pPr>
      <w:r>
        <w:rPr>
          <w:rFonts w:ascii="Meiryo" w:cs="Meiryo" w:eastAsia="Meiryo" w:hAnsi="Meiryo"/>
          <w:b w:val="false"/>
          <w:bCs w:val="false"/>
          <w:i w:val="false"/>
          <w:iCs w:val="false"/>
          <w:color w:val="263238"/>
          <w:sz w:val="19"/>
          <w:szCs w:val="19"/>
        </w:rPr>
        <w:t xml:space="preserve">エ：元委託者の入金遅れも同様です。</w:t>
      </w:r>
    </w:p>
    <w:p>
      <w:pPr>
        <w:spacing w:after="20" w:before="20" w:line="264"/>
      </w:pPr>
      <w:r>
        <w:rPr>
          <w:rFonts w:ascii="Meiryo" w:cs="Meiryo" w:eastAsia="Meiryo" w:hAnsi="Meiryo"/>
          <w:b/>
          <w:bCs/>
          <w:i w:val="false"/>
          <w:iCs w:val="false"/>
          <w:color w:val="243B53"/>
          <w:sz w:val="19"/>
          <w:szCs w:val="19"/>
        </w:rPr>
        <w:t xml:space="preserve">現場で取るべき対応： </w:t>
      </w:r>
      <w:r>
        <w:rPr>
          <w:rFonts w:ascii="Meiryo" w:cs="Meiryo" w:eastAsia="Meiryo" w:hAnsi="Meiryo"/>
          <w:b w:val="false"/>
          <w:bCs w:val="false"/>
          <w:i w:val="false"/>
          <w:iCs w:val="false"/>
          <w:color w:val="263238"/>
          <w:sz w:val="19"/>
          <w:szCs w:val="19"/>
        </w:rPr>
        <w:t xml:space="preserve">受領日起算60日以内で支払い、遅延のおそれは経理・法務・発注部門で連携する。</w:t>
      </w:r>
    </w:p>
    <w:p>
      <w:pPr>
        <w:spacing w:after="16" w:before="0" w:line="264"/>
      </w:pPr>
      <w:r>
        <w:rPr>
          <w:rFonts w:ascii="Meiryo" w:cs="Meiryo" w:eastAsia="Meiryo" w:hAnsi="Meiryo"/>
          <w:b/>
          <w:bCs/>
          <w:i w:val="false"/>
          <w:iCs w:val="false"/>
          <w:color w:val="5B6770"/>
          <w:sz w:val="18"/>
          <w:szCs w:val="18"/>
        </w:rPr>
        <w:t xml:space="preserve">区分： </w:t>
      </w:r>
      <w:r>
        <w:rPr>
          <w:rFonts w:ascii="Meiryo" w:cs="Meiryo" w:eastAsia="Meiryo" w:hAnsi="Meiryo"/>
          <w:b w:val="false"/>
          <w:bCs w:val="false"/>
          <w:i w:val="false"/>
          <w:iCs w:val="false"/>
          <w:color w:val="5B6770"/>
          <w:sz w:val="18"/>
          <w:szCs w:val="18"/>
        </w:rPr>
        <w:t xml:space="preserve">法令上の義務＋推奨実務（部門連携）</w:t>
      </w:r>
      <w:r>
        <w:rPr>
          <w:rFonts w:ascii="Meiryo" w:cs="Meiryo" w:eastAsia="Meiryo" w:hAnsi="Meiryo"/>
          <w:b/>
          <w:bCs/>
          <w:i w:val="false"/>
          <w:iCs w:val="false"/>
          <w:color w:val="5B6770"/>
          <w:sz w:val="18"/>
          <w:szCs w:val="18"/>
        </w:rPr>
        <w:t xml:space="preserve">　／　対応スライド： </w:t>
      </w:r>
      <w:r>
        <w:rPr>
          <w:rFonts w:ascii="Meiryo" w:cs="Meiryo" w:eastAsia="Meiryo" w:hAnsi="Meiryo"/>
          <w:b w:val="false"/>
          <w:bCs w:val="false"/>
          <w:i w:val="false"/>
          <w:iCs w:val="false"/>
          <w:color w:val="5B6770"/>
          <w:sz w:val="18"/>
          <w:szCs w:val="18"/>
        </w:rPr>
        <w:t xml:space="preserve">12・27</w:t>
      </w:r>
    </w:p>
    <w:p>
      <w:pPr>
        <w:spacing w:after="0" w:before="0" w:line="264"/>
      </w:pPr>
      <w:r>
        <w:rPr>
          <w:rFonts w:ascii="Meiryo" w:cs="Meiryo" w:eastAsia="Meiryo" w:hAnsi="Meiryo"/>
          <w:b/>
          <w:bCs/>
          <w:i w:val="false"/>
          <w:iCs w:val="false"/>
          <w:color w:val="B58A3A"/>
          <w:sz w:val="18"/>
          <w:szCs w:val="18"/>
        </w:rPr>
        <w:t xml:space="preserve">自社規程で確認： </w:t>
      </w:r>
      <w:r>
        <w:rPr>
          <w:rFonts w:ascii="Meiryo" w:cs="Meiryo" w:eastAsia="Meiryo" w:hAnsi="Meiryo"/>
          <w:b w:val="false"/>
          <w:bCs w:val="false"/>
          <w:i w:val="false"/>
          <w:iCs w:val="false"/>
          <w:color w:val="5B6770"/>
          <w:sz w:val="18"/>
          <w:szCs w:val="18"/>
        </w:rPr>
        <w:t xml:space="preserve">検収ルール、支払・経理ルール</w:t>
      </w:r>
    </w:p>
    <w:p>
      <w:pPr>
        <w:spacing w:after="20" w:before="140" w:line="264"/>
      </w:pPr>
      <w:r>
        <w:rPr>
          <w:rFonts w:ascii="Meiryo" w:cs="Meiryo" w:eastAsia="Meiryo" w:hAnsi="Meiryo"/>
          <w:b/>
          <w:bCs/>
          <w:i w:val="false"/>
          <w:iCs w:val="false"/>
          <w:color w:val="16314F"/>
          <w:sz w:val="22"/>
          <w:szCs w:val="22"/>
        </w:rPr>
        <w:t xml:space="preserve">問9　</w:t>
      </w:r>
      <w:r>
        <w:rPr>
          <w:rFonts w:ascii="Meiryo" w:cs="Meiryo" w:eastAsia="Meiryo" w:hAnsi="Meiryo"/>
          <w:b/>
          <w:bCs/>
          <w:i w:val="false"/>
          <w:iCs w:val="false"/>
          <w:color w:val="243B53"/>
          <w:sz w:val="21"/>
          <w:szCs w:val="21"/>
        </w:rPr>
        <w:t xml:space="preserve">正解／評価ポイント： </w:t>
      </w:r>
      <w:r>
        <w:rPr>
          <w:rFonts w:ascii="Meiryo" w:cs="Meiryo" w:eastAsia="Meiryo" w:hAnsi="Meiryo"/>
          <w:b/>
          <w:bCs/>
          <w:i w:val="false"/>
          <w:iCs w:val="false"/>
          <w:color w:val="2F6B4F"/>
          <w:sz w:val="21"/>
          <w:szCs w:val="21"/>
        </w:rPr>
        <w:t xml:space="preserve">イ</w:t>
      </w:r>
    </w:p>
    <w:p>
      <w:pPr>
        <w:spacing w:after="30" w:before="0" w:line="264"/>
      </w:pPr>
      <w:r>
        <w:rPr>
          <w:rFonts w:ascii="Meiryo" w:cs="Meiryo" w:eastAsia="Meiryo" w:hAnsi="Meiryo"/>
          <w:b/>
          <w:bCs/>
          <w:i w:val="false"/>
          <w:iCs w:val="false"/>
          <w:color w:val="237A75"/>
          <w:sz w:val="19"/>
          <w:szCs w:val="19"/>
        </w:rPr>
        <w:t xml:space="preserve">関係する論点： </w:t>
      </w:r>
      <w:r>
        <w:rPr>
          <w:rFonts w:ascii="Meiryo" w:cs="Meiryo" w:eastAsia="Meiryo" w:hAnsi="Meiryo"/>
          <w:b w:val="false"/>
          <w:bCs w:val="false"/>
          <w:i w:val="false"/>
          <w:iCs w:val="false"/>
          <w:color w:val="263238"/>
          <w:sz w:val="19"/>
          <w:szCs w:val="19"/>
        </w:rPr>
        <w:t xml:space="preserve">不当な給付内容変更・やり直し（第5条）</w:t>
      </w:r>
    </w:p>
    <w:p>
      <w:pPr>
        <w:pStyle w:val="ListParagraph"/>
        <w:numPr>
          <w:ilvl w:val="0"/>
          <w:numId w:val="2"/>
        </w:numPr>
        <w:spacing w:after="50" w:line="252"/>
      </w:pPr>
      <w:r>
        <w:rPr>
          <w:rFonts w:ascii="Meiryo" w:cs="Meiryo" w:eastAsia="Meiryo" w:hAnsi="Meiryo"/>
          <w:b w:val="false"/>
          <w:bCs w:val="false"/>
          <w:i w:val="false"/>
          <w:iCs w:val="false"/>
          <w:color w:val="263238"/>
          <w:sz w:val="19"/>
          <w:szCs w:val="19"/>
        </w:rPr>
        <w:t xml:space="preserve">ア：仕様不明確のままの無償全面修正は、不当なやり直しに該当し得ます。</w:t>
      </w:r>
    </w:p>
    <w:p>
      <w:pPr>
        <w:pStyle w:val="ListParagraph"/>
        <w:numPr>
          <w:ilvl w:val="0"/>
          <w:numId w:val="2"/>
        </w:numPr>
        <w:spacing w:after="50" w:line="252"/>
      </w:pPr>
      <w:r>
        <w:rPr>
          <w:rFonts w:ascii="Meiryo" w:cs="Meiryo" w:eastAsia="Meiryo" w:hAnsi="Meiryo"/>
          <w:b w:val="false"/>
          <w:bCs w:val="false"/>
          <w:i w:val="false"/>
          <w:iCs w:val="false"/>
          <w:color w:val="263238"/>
          <w:sz w:val="19"/>
          <w:szCs w:val="19"/>
        </w:rPr>
        <w:t xml:space="preserve">ウ：抽象的指示での再提出も同様の問題があります。</w:t>
      </w:r>
    </w:p>
    <w:p>
      <w:pPr>
        <w:pStyle w:val="ListParagraph"/>
        <w:numPr>
          <w:ilvl w:val="0"/>
          <w:numId w:val="2"/>
        </w:numPr>
        <w:spacing w:after="50" w:line="252"/>
      </w:pPr>
      <w:r>
        <w:rPr>
          <w:rFonts w:ascii="Meiryo" w:cs="Meiryo" w:eastAsia="Meiryo" w:hAnsi="Meiryo"/>
          <w:b w:val="false"/>
          <w:bCs w:val="false"/>
          <w:i w:val="false"/>
          <w:iCs w:val="false"/>
          <w:color w:val="263238"/>
          <w:sz w:val="19"/>
          <w:szCs w:val="19"/>
        </w:rPr>
        <w:t xml:space="preserve">エ：一方的な発注取消も問題になり得ます。</w:t>
      </w:r>
    </w:p>
    <w:p>
      <w:pPr>
        <w:spacing w:after="20" w:before="20" w:line="264"/>
      </w:pPr>
      <w:r>
        <w:rPr>
          <w:rFonts w:ascii="Meiryo" w:cs="Meiryo" w:eastAsia="Meiryo" w:hAnsi="Meiryo"/>
          <w:b/>
          <w:bCs/>
          <w:i w:val="false"/>
          <w:iCs w:val="false"/>
          <w:color w:val="243B53"/>
          <w:sz w:val="19"/>
          <w:szCs w:val="19"/>
        </w:rPr>
        <w:t xml:space="preserve">現場で取るべき対応： </w:t>
      </w:r>
      <w:r>
        <w:rPr>
          <w:rFonts w:ascii="Meiryo" w:cs="Meiryo" w:eastAsia="Meiryo" w:hAnsi="Meiryo"/>
          <w:b w:val="false"/>
          <w:bCs w:val="false"/>
          <w:i w:val="false"/>
          <w:iCs w:val="false"/>
          <w:color w:val="263238"/>
          <w:sz w:val="19"/>
          <w:szCs w:val="19"/>
        </w:rPr>
        <w:t xml:space="preserve">仕様・修正回数を事前に明確化し、変更時は内容・追加報酬・納期を協議して記録する。</w:t>
      </w:r>
    </w:p>
    <w:p>
      <w:pPr>
        <w:spacing w:after="16" w:before="0" w:line="264"/>
      </w:pPr>
      <w:r>
        <w:rPr>
          <w:rFonts w:ascii="Meiryo" w:cs="Meiryo" w:eastAsia="Meiryo" w:hAnsi="Meiryo"/>
          <w:b/>
          <w:bCs/>
          <w:i w:val="false"/>
          <w:iCs w:val="false"/>
          <w:color w:val="5B6770"/>
          <w:sz w:val="18"/>
          <w:szCs w:val="18"/>
        </w:rPr>
        <w:t xml:space="preserve">区分： </w:t>
      </w:r>
      <w:r>
        <w:rPr>
          <w:rFonts w:ascii="Meiryo" w:cs="Meiryo" w:eastAsia="Meiryo" w:hAnsi="Meiryo"/>
          <w:b w:val="false"/>
          <w:bCs w:val="false"/>
          <w:i w:val="false"/>
          <w:iCs w:val="false"/>
          <w:color w:val="5B6770"/>
          <w:sz w:val="18"/>
          <w:szCs w:val="18"/>
        </w:rPr>
        <w:t xml:space="preserve">法令上の義務＋推奨実務（仕様明確化・記録）</w:t>
      </w:r>
      <w:r>
        <w:rPr>
          <w:rFonts w:ascii="Meiryo" w:cs="Meiryo" w:eastAsia="Meiryo" w:hAnsi="Meiryo"/>
          <w:b/>
          <w:bCs/>
          <w:i w:val="false"/>
          <w:iCs w:val="false"/>
          <w:color w:val="5B6770"/>
          <w:sz w:val="18"/>
          <w:szCs w:val="18"/>
        </w:rPr>
        <w:t xml:space="preserve">　／　対応スライド： </w:t>
      </w:r>
      <w:r>
        <w:rPr>
          <w:rFonts w:ascii="Meiryo" w:cs="Meiryo" w:eastAsia="Meiryo" w:hAnsi="Meiryo"/>
          <w:b w:val="false"/>
          <w:bCs w:val="false"/>
          <w:i w:val="false"/>
          <w:iCs w:val="false"/>
          <w:color w:val="5B6770"/>
          <w:sz w:val="18"/>
          <w:szCs w:val="18"/>
        </w:rPr>
        <w:t xml:space="preserve">20・28</w:t>
      </w:r>
    </w:p>
    <w:p>
      <w:pPr>
        <w:spacing w:after="0" w:before="0" w:line="264"/>
      </w:pPr>
      <w:r>
        <w:rPr>
          <w:rFonts w:ascii="Meiryo" w:cs="Meiryo" w:eastAsia="Meiryo" w:hAnsi="Meiryo"/>
          <w:b/>
          <w:bCs/>
          <w:i w:val="false"/>
          <w:iCs w:val="false"/>
          <w:color w:val="B58A3A"/>
          <w:sz w:val="18"/>
          <w:szCs w:val="18"/>
        </w:rPr>
        <w:t xml:space="preserve">自社規程で確認： </w:t>
      </w:r>
      <w:r>
        <w:rPr>
          <w:rFonts w:ascii="Meiryo" w:cs="Meiryo" w:eastAsia="Meiryo" w:hAnsi="Meiryo"/>
          <w:b w:val="false"/>
          <w:bCs w:val="false"/>
          <w:i w:val="false"/>
          <w:iCs w:val="false"/>
          <w:color w:val="5B6770"/>
          <w:sz w:val="18"/>
          <w:szCs w:val="18"/>
        </w:rPr>
        <w:t xml:space="preserve">追加発注・変更・修正対応ルール</w:t>
      </w:r>
    </w:p>
    <w:p>
      <w:pPr>
        <w:spacing w:after="20" w:before="140" w:line="264"/>
      </w:pPr>
      <w:r>
        <w:rPr>
          <w:rFonts w:ascii="Meiryo" w:cs="Meiryo" w:eastAsia="Meiryo" w:hAnsi="Meiryo"/>
          <w:b/>
          <w:bCs/>
          <w:i w:val="false"/>
          <w:iCs w:val="false"/>
          <w:color w:val="16314F"/>
          <w:sz w:val="22"/>
          <w:szCs w:val="22"/>
        </w:rPr>
        <w:t xml:space="preserve">問10　</w:t>
      </w:r>
      <w:r>
        <w:rPr>
          <w:rFonts w:ascii="Meiryo" w:cs="Meiryo" w:eastAsia="Meiryo" w:hAnsi="Meiryo"/>
          <w:b/>
          <w:bCs/>
          <w:i w:val="false"/>
          <w:iCs w:val="false"/>
          <w:color w:val="243B53"/>
          <w:sz w:val="21"/>
          <w:szCs w:val="21"/>
        </w:rPr>
        <w:t xml:space="preserve">正解／評価ポイント： </w:t>
      </w:r>
      <w:r>
        <w:rPr>
          <w:rFonts w:ascii="Meiryo" w:cs="Meiryo" w:eastAsia="Meiryo" w:hAnsi="Meiryo"/>
          <w:b/>
          <w:bCs/>
          <w:i w:val="false"/>
          <w:iCs w:val="false"/>
          <w:color w:val="2F6B4F"/>
          <w:sz w:val="21"/>
          <w:szCs w:val="21"/>
        </w:rPr>
        <w:t xml:space="preserve">ウ</w:t>
      </w:r>
    </w:p>
    <w:p>
      <w:pPr>
        <w:spacing w:after="30" w:before="0" w:line="264"/>
      </w:pPr>
      <w:r>
        <w:rPr>
          <w:rFonts w:ascii="Meiryo" w:cs="Meiryo" w:eastAsia="Meiryo" w:hAnsi="Meiryo"/>
          <w:b/>
          <w:bCs/>
          <w:i w:val="false"/>
          <w:iCs w:val="false"/>
          <w:color w:val="237A75"/>
          <w:sz w:val="19"/>
          <w:szCs w:val="19"/>
        </w:rPr>
        <w:t xml:space="preserve">関係する論点： </w:t>
      </w:r>
      <w:r>
        <w:rPr>
          <w:rFonts w:ascii="Meiryo" w:cs="Meiryo" w:eastAsia="Meiryo" w:hAnsi="Meiryo"/>
          <w:b w:val="false"/>
          <w:bCs w:val="false"/>
          <w:i w:val="false"/>
          <w:iCs w:val="false"/>
          <w:color w:val="263238"/>
          <w:sz w:val="19"/>
          <w:szCs w:val="19"/>
        </w:rPr>
        <w:t xml:space="preserve">ハラスメント対策の体制整備（第14条）</w:t>
      </w:r>
    </w:p>
    <w:p>
      <w:pPr>
        <w:pStyle w:val="ListParagraph"/>
        <w:numPr>
          <w:ilvl w:val="0"/>
          <w:numId w:val="2"/>
        </w:numPr>
        <w:spacing w:after="50" w:line="252"/>
      </w:pPr>
      <w:r>
        <w:rPr>
          <w:rFonts w:ascii="Meiryo" w:cs="Meiryo" w:eastAsia="Meiryo" w:hAnsi="Meiryo"/>
          <w:b w:val="false"/>
          <w:bCs w:val="false"/>
          <w:i w:val="false"/>
          <w:iCs w:val="false"/>
          <w:color w:val="263238"/>
          <w:sz w:val="19"/>
          <w:szCs w:val="19"/>
        </w:rPr>
        <w:t xml:space="preserve">ア：業務委託でも体制整備の対象です。</w:t>
      </w:r>
    </w:p>
    <w:p>
      <w:pPr>
        <w:pStyle w:val="ListParagraph"/>
        <w:numPr>
          <w:ilvl w:val="0"/>
          <w:numId w:val="2"/>
        </w:numPr>
        <w:spacing w:after="50" w:line="252"/>
      </w:pPr>
      <w:r>
        <w:rPr>
          <w:rFonts w:ascii="Meiryo" w:cs="Meiryo" w:eastAsia="Meiryo" w:hAnsi="Meiryo"/>
          <w:b w:val="false"/>
          <w:bCs w:val="false"/>
          <w:i w:val="false"/>
          <w:iCs w:val="false"/>
          <w:color w:val="263238"/>
          <w:sz w:val="19"/>
          <w:szCs w:val="19"/>
        </w:rPr>
        <w:t xml:space="preserve">イ：当事者任せは不適切です。</w:t>
      </w:r>
    </w:p>
    <w:p>
      <w:pPr>
        <w:pStyle w:val="ListParagraph"/>
        <w:numPr>
          <w:ilvl w:val="0"/>
          <w:numId w:val="2"/>
        </w:numPr>
        <w:spacing w:after="50" w:line="252"/>
      </w:pPr>
      <w:r>
        <w:rPr>
          <w:rFonts w:ascii="Meiryo" w:cs="Meiryo" w:eastAsia="Meiryo" w:hAnsi="Meiryo"/>
          <w:b w:val="false"/>
          <w:bCs w:val="false"/>
          <w:i w:val="false"/>
          <w:iCs w:val="false"/>
          <w:color w:val="263238"/>
          <w:sz w:val="19"/>
          <w:szCs w:val="19"/>
        </w:rPr>
        <w:t xml:space="preserve">エ：相談を理由とする取引打切りは不利益取扱いの恐れがあります。</w:t>
      </w:r>
    </w:p>
    <w:p>
      <w:pPr>
        <w:spacing w:after="20" w:before="20" w:line="264"/>
      </w:pPr>
      <w:r>
        <w:rPr>
          <w:rFonts w:ascii="Meiryo" w:cs="Meiryo" w:eastAsia="Meiryo" w:hAnsi="Meiryo"/>
          <w:b/>
          <w:bCs/>
          <w:i w:val="false"/>
          <w:iCs w:val="false"/>
          <w:color w:val="243B53"/>
          <w:sz w:val="19"/>
          <w:szCs w:val="19"/>
        </w:rPr>
        <w:t xml:space="preserve">現場で取るべき対応： </w:t>
      </w:r>
      <w:r>
        <w:rPr>
          <w:rFonts w:ascii="Meiryo" w:cs="Meiryo" w:eastAsia="Meiryo" w:hAnsi="Meiryo"/>
          <w:b w:val="false"/>
          <w:bCs w:val="false"/>
          <w:i w:val="false"/>
          <w:iCs w:val="false"/>
          <w:color w:val="263238"/>
          <w:sz w:val="19"/>
          <w:szCs w:val="19"/>
        </w:rPr>
        <w:t xml:space="preserve">正規の相談窓口へつなぎ、プライバシーに配慮し、相談を理由に不利益に扱わない。</w:t>
      </w:r>
    </w:p>
    <w:p>
      <w:pPr>
        <w:spacing w:after="16" w:before="0" w:line="264"/>
      </w:pPr>
      <w:r>
        <w:rPr>
          <w:rFonts w:ascii="Meiryo" w:cs="Meiryo" w:eastAsia="Meiryo" w:hAnsi="Meiryo"/>
          <w:b/>
          <w:bCs/>
          <w:i w:val="false"/>
          <w:iCs w:val="false"/>
          <w:color w:val="5B6770"/>
          <w:sz w:val="18"/>
          <w:szCs w:val="18"/>
        </w:rPr>
        <w:t xml:space="preserve">区分： </w:t>
      </w:r>
      <w:r>
        <w:rPr>
          <w:rFonts w:ascii="Meiryo" w:cs="Meiryo" w:eastAsia="Meiryo" w:hAnsi="Meiryo"/>
          <w:b w:val="false"/>
          <w:bCs w:val="false"/>
          <w:i w:val="false"/>
          <w:iCs w:val="false"/>
          <w:color w:val="5B6770"/>
          <w:sz w:val="18"/>
          <w:szCs w:val="18"/>
        </w:rPr>
        <w:t xml:space="preserve">法令上の義務＋自社ルール（窓口運用）</w:t>
      </w:r>
      <w:r>
        <w:rPr>
          <w:rFonts w:ascii="Meiryo" w:cs="Meiryo" w:eastAsia="Meiryo" w:hAnsi="Meiryo"/>
          <w:b/>
          <w:bCs/>
          <w:i w:val="false"/>
          <w:iCs w:val="false"/>
          <w:color w:val="5B6770"/>
          <w:sz w:val="18"/>
          <w:szCs w:val="18"/>
        </w:rPr>
        <w:t xml:space="preserve">　／　対応スライド： </w:t>
      </w:r>
      <w:r>
        <w:rPr>
          <w:rFonts w:ascii="Meiryo" w:cs="Meiryo" w:eastAsia="Meiryo" w:hAnsi="Meiryo"/>
          <w:b w:val="false"/>
          <w:bCs w:val="false"/>
          <w:i w:val="false"/>
          <w:iCs w:val="false"/>
          <w:color w:val="5B6770"/>
          <w:sz w:val="18"/>
          <w:szCs w:val="18"/>
        </w:rPr>
        <w:t xml:space="preserve">22・30（詳細は第5・6回）</w:t>
      </w:r>
    </w:p>
    <w:p>
      <w:pPr>
        <w:spacing w:after="0" w:before="0" w:line="264"/>
      </w:pPr>
      <w:r>
        <w:rPr>
          <w:rFonts w:ascii="Meiryo" w:cs="Meiryo" w:eastAsia="Meiryo" w:hAnsi="Meiryo"/>
          <w:b/>
          <w:bCs/>
          <w:i w:val="false"/>
          <w:iCs w:val="false"/>
          <w:color w:val="B58A3A"/>
          <w:sz w:val="18"/>
          <w:szCs w:val="18"/>
        </w:rPr>
        <w:t xml:space="preserve">自社規程で確認： </w:t>
      </w:r>
      <w:r>
        <w:rPr>
          <w:rFonts w:ascii="Meiryo" w:cs="Meiryo" w:eastAsia="Meiryo" w:hAnsi="Meiryo"/>
          <w:b w:val="false"/>
          <w:bCs w:val="false"/>
          <w:i w:val="false"/>
          <w:iCs w:val="false"/>
          <w:color w:val="5B6770"/>
          <w:sz w:val="18"/>
          <w:szCs w:val="18"/>
        </w:rPr>
        <w:t xml:space="preserve">ハラスメント相談窓口・対応フロー</w:t>
      </w:r>
    </w:p>
    <w:p>
      <w:pPr>
        <w:spacing w:after="20" w:before="140" w:line="264"/>
      </w:pPr>
      <w:r>
        <w:rPr>
          <w:rFonts w:ascii="Meiryo" w:cs="Meiryo" w:eastAsia="Meiryo" w:hAnsi="Meiryo"/>
          <w:b/>
          <w:bCs/>
          <w:i w:val="false"/>
          <w:iCs w:val="false"/>
          <w:color w:val="16314F"/>
          <w:sz w:val="22"/>
          <w:szCs w:val="22"/>
        </w:rPr>
        <w:t xml:space="preserve">問11　</w:t>
      </w:r>
      <w:r>
        <w:rPr>
          <w:rFonts w:ascii="Meiryo" w:cs="Meiryo" w:eastAsia="Meiryo" w:hAnsi="Meiryo"/>
          <w:b/>
          <w:bCs/>
          <w:i w:val="false"/>
          <w:iCs w:val="false"/>
          <w:color w:val="243B53"/>
          <w:sz w:val="21"/>
          <w:szCs w:val="21"/>
        </w:rPr>
        <w:t xml:space="preserve">正解／評価ポイント： </w:t>
      </w:r>
      <w:r>
        <w:rPr>
          <w:rFonts w:ascii="Meiryo" w:cs="Meiryo" w:eastAsia="Meiryo" w:hAnsi="Meiryo"/>
          <w:b/>
          <w:bCs/>
          <w:i w:val="false"/>
          <w:iCs w:val="false"/>
          <w:color w:val="2F6B4F"/>
          <w:sz w:val="21"/>
          <w:szCs w:val="21"/>
        </w:rPr>
        <w:t xml:space="preserve">イ</w:t>
      </w:r>
    </w:p>
    <w:p>
      <w:pPr>
        <w:spacing w:after="30" w:before="0" w:line="264"/>
      </w:pPr>
      <w:r>
        <w:rPr>
          <w:rFonts w:ascii="Meiryo" w:cs="Meiryo" w:eastAsia="Meiryo" w:hAnsi="Meiryo"/>
          <w:b/>
          <w:bCs/>
          <w:i w:val="false"/>
          <w:iCs w:val="false"/>
          <w:color w:val="237A75"/>
          <w:sz w:val="19"/>
          <w:szCs w:val="19"/>
        </w:rPr>
        <w:t xml:space="preserve">関係する論点： </w:t>
      </w:r>
      <w:r>
        <w:rPr>
          <w:rFonts w:ascii="Meiryo" w:cs="Meiryo" w:eastAsia="Meiryo" w:hAnsi="Meiryo"/>
          <w:b w:val="false"/>
          <w:bCs w:val="false"/>
          <w:i w:val="false"/>
          <w:iCs w:val="false"/>
          <w:color w:val="263238"/>
          <w:sz w:val="19"/>
          <w:szCs w:val="19"/>
        </w:rPr>
        <w:t xml:space="preserve">中途解除・不更新の予告・理由開示（第16条）</w:t>
      </w:r>
    </w:p>
    <w:p>
      <w:pPr>
        <w:pStyle w:val="ListParagraph"/>
        <w:numPr>
          <w:ilvl w:val="0"/>
          <w:numId w:val="2"/>
        </w:numPr>
        <w:spacing w:after="50" w:line="252"/>
      </w:pPr>
      <w:r>
        <w:rPr>
          <w:rFonts w:ascii="Meiryo" w:cs="Meiryo" w:eastAsia="Meiryo" w:hAnsi="Meiryo"/>
          <w:b w:val="false"/>
          <w:bCs w:val="false"/>
          <w:i w:val="false"/>
          <w:iCs w:val="false"/>
          <w:color w:val="263238"/>
          <w:sz w:val="19"/>
          <w:szCs w:val="19"/>
        </w:rPr>
        <w:t xml:space="preserve">ア：契約条項があっても即日終了は適切でありません。</w:t>
      </w:r>
    </w:p>
    <w:p>
      <w:pPr>
        <w:pStyle w:val="ListParagraph"/>
        <w:numPr>
          <w:ilvl w:val="0"/>
          <w:numId w:val="2"/>
        </w:numPr>
        <w:spacing w:after="50" w:line="252"/>
      </w:pPr>
      <w:r>
        <w:rPr>
          <w:rFonts w:ascii="Meiryo" w:cs="Meiryo" w:eastAsia="Meiryo" w:hAnsi="Meiryo"/>
          <w:b w:val="false"/>
          <w:bCs w:val="false"/>
          <w:i w:val="false"/>
          <w:iCs w:val="false"/>
          <w:color w:val="263238"/>
          <w:sz w:val="19"/>
          <w:szCs w:val="19"/>
        </w:rPr>
        <w:t xml:space="preserve">ウ：口頭予告は認められず、理由開示は書面・メール等で行います。</w:t>
      </w:r>
    </w:p>
    <w:p>
      <w:pPr>
        <w:pStyle w:val="ListParagraph"/>
        <w:numPr>
          <w:ilvl w:val="0"/>
          <w:numId w:val="2"/>
        </w:numPr>
        <w:spacing w:after="50" w:line="252"/>
      </w:pPr>
      <w:r>
        <w:rPr>
          <w:rFonts w:ascii="Meiryo" w:cs="Meiryo" w:eastAsia="Meiryo" w:hAnsi="Meiryo"/>
          <w:b w:val="false"/>
          <w:bCs w:val="false"/>
          <w:i w:val="false"/>
          <w:iCs w:val="false"/>
          <w:color w:val="263238"/>
          <w:sz w:val="19"/>
          <w:szCs w:val="19"/>
        </w:rPr>
        <w:t xml:space="preserve">エ：原則として予告が必要です。</w:t>
      </w:r>
    </w:p>
    <w:p>
      <w:pPr>
        <w:spacing w:after="20" w:before="20" w:line="264"/>
      </w:pPr>
      <w:r>
        <w:rPr>
          <w:rFonts w:ascii="Meiryo" w:cs="Meiryo" w:eastAsia="Meiryo" w:hAnsi="Meiryo"/>
          <w:b/>
          <w:bCs/>
          <w:i w:val="false"/>
          <w:iCs w:val="false"/>
          <w:color w:val="243B53"/>
          <w:sz w:val="19"/>
          <w:szCs w:val="19"/>
        </w:rPr>
        <w:t xml:space="preserve">現場で取るべき対応： </w:t>
      </w:r>
      <w:r>
        <w:rPr>
          <w:rFonts w:ascii="Meiryo" w:cs="Meiryo" w:eastAsia="Meiryo" w:hAnsi="Meiryo"/>
          <w:b w:val="false"/>
          <w:bCs w:val="false"/>
          <w:i w:val="false"/>
          <w:iCs w:val="false"/>
          <w:color w:val="263238"/>
          <w:sz w:val="19"/>
          <w:szCs w:val="19"/>
        </w:rPr>
        <w:t xml:space="preserve">30日前予告と例外該当性を確認し、理由開示に備え、終了の前に法務へ相談・記録する。</w:t>
      </w:r>
    </w:p>
    <w:p>
      <w:pPr>
        <w:spacing w:after="16" w:before="0" w:line="264"/>
      </w:pPr>
      <w:r>
        <w:rPr>
          <w:rFonts w:ascii="Meiryo" w:cs="Meiryo" w:eastAsia="Meiryo" w:hAnsi="Meiryo"/>
          <w:b/>
          <w:bCs/>
          <w:i w:val="false"/>
          <w:iCs w:val="false"/>
          <w:color w:val="5B6770"/>
          <w:sz w:val="18"/>
          <w:szCs w:val="18"/>
        </w:rPr>
        <w:t xml:space="preserve">区分： </w:t>
      </w:r>
      <w:r>
        <w:rPr>
          <w:rFonts w:ascii="Meiryo" w:cs="Meiryo" w:eastAsia="Meiryo" w:hAnsi="Meiryo"/>
          <w:b w:val="false"/>
          <w:bCs w:val="false"/>
          <w:i w:val="false"/>
          <w:iCs w:val="false"/>
          <w:color w:val="5B6770"/>
          <w:sz w:val="18"/>
          <w:szCs w:val="18"/>
        </w:rPr>
        <w:t xml:space="preserve">法令上の義務</w:t>
      </w:r>
      <w:r>
        <w:rPr>
          <w:rFonts w:ascii="Meiryo" w:cs="Meiryo" w:eastAsia="Meiryo" w:hAnsi="Meiryo"/>
          <w:b/>
          <w:bCs/>
          <w:i w:val="false"/>
          <w:iCs w:val="false"/>
          <w:color w:val="5B6770"/>
          <w:sz w:val="18"/>
          <w:szCs w:val="18"/>
        </w:rPr>
        <w:t xml:space="preserve">　／　対応スライド： </w:t>
      </w:r>
      <w:r>
        <w:rPr>
          <w:rFonts w:ascii="Meiryo" w:cs="Meiryo" w:eastAsia="Meiryo" w:hAnsi="Meiryo"/>
          <w:b w:val="false"/>
          <w:bCs w:val="false"/>
          <w:i w:val="false"/>
          <w:iCs w:val="false"/>
          <w:color w:val="5B6770"/>
          <w:sz w:val="18"/>
          <w:szCs w:val="18"/>
        </w:rPr>
        <w:t xml:space="preserve">24・31</w:t>
      </w:r>
    </w:p>
    <w:p>
      <w:pPr>
        <w:spacing w:after="0" w:before="0" w:line="264"/>
      </w:pPr>
      <w:r>
        <w:rPr>
          <w:rFonts w:ascii="Meiryo" w:cs="Meiryo" w:eastAsia="Meiryo" w:hAnsi="Meiryo"/>
          <w:b/>
          <w:bCs/>
          <w:i w:val="false"/>
          <w:iCs w:val="false"/>
          <w:color w:val="B58A3A"/>
          <w:sz w:val="18"/>
          <w:szCs w:val="18"/>
        </w:rPr>
        <w:t xml:space="preserve">自社規程で確認： </w:t>
      </w:r>
      <w:r>
        <w:rPr>
          <w:rFonts w:ascii="Meiryo" w:cs="Meiryo" w:eastAsia="Meiryo" w:hAnsi="Meiryo"/>
          <w:b w:val="false"/>
          <w:bCs w:val="false"/>
          <w:i w:val="false"/>
          <w:iCs w:val="false"/>
          <w:color w:val="5B6770"/>
          <w:sz w:val="18"/>
          <w:szCs w:val="18"/>
        </w:rPr>
        <w:t xml:space="preserve">中途解除・不更新／理由開示対応フロー</w:t>
      </w:r>
    </w:p>
    <w:p>
      <w:pPr>
        <w:spacing w:after="20" w:before="140" w:line="264"/>
      </w:pPr>
      <w:r>
        <w:rPr>
          <w:rFonts w:ascii="Meiryo" w:cs="Meiryo" w:eastAsia="Meiryo" w:hAnsi="Meiryo"/>
          <w:b/>
          <w:bCs/>
          <w:i w:val="false"/>
          <w:iCs w:val="false"/>
          <w:color w:val="16314F"/>
          <w:sz w:val="22"/>
          <w:szCs w:val="22"/>
        </w:rPr>
        <w:t xml:space="preserve">問12　</w:t>
      </w:r>
      <w:r>
        <w:rPr>
          <w:rFonts w:ascii="Meiryo" w:cs="Meiryo" w:eastAsia="Meiryo" w:hAnsi="Meiryo"/>
          <w:b/>
          <w:bCs/>
          <w:i w:val="false"/>
          <w:iCs w:val="false"/>
          <w:color w:val="243B53"/>
          <w:sz w:val="21"/>
          <w:szCs w:val="21"/>
        </w:rPr>
        <w:t xml:space="preserve">正解／評価ポイント： </w:t>
      </w:r>
      <w:r>
        <w:rPr>
          <w:rFonts w:ascii="Meiryo" w:cs="Meiryo" w:eastAsia="Meiryo" w:hAnsi="Meiryo"/>
          <w:b/>
          <w:bCs/>
          <w:i w:val="false"/>
          <w:iCs w:val="false"/>
          <w:color w:val="2F6B4F"/>
          <w:sz w:val="21"/>
          <w:szCs w:val="21"/>
        </w:rPr>
        <w:t xml:space="preserve">ウ</w:t>
      </w:r>
    </w:p>
    <w:p>
      <w:pPr>
        <w:spacing w:after="30" w:before="0" w:line="264"/>
      </w:pPr>
      <w:r>
        <w:rPr>
          <w:rFonts w:ascii="Meiryo" w:cs="Meiryo" w:eastAsia="Meiryo" w:hAnsi="Meiryo"/>
          <w:b/>
          <w:bCs/>
          <w:i w:val="false"/>
          <w:iCs w:val="false"/>
          <w:color w:val="237A75"/>
          <w:sz w:val="19"/>
          <w:szCs w:val="19"/>
        </w:rPr>
        <w:t xml:space="preserve">関係する論点： </w:t>
      </w:r>
      <w:r>
        <w:rPr>
          <w:rFonts w:ascii="Meiryo" w:cs="Meiryo" w:eastAsia="Meiryo" w:hAnsi="Meiryo"/>
          <w:b w:val="false"/>
          <w:bCs w:val="false"/>
          <w:i w:val="false"/>
          <w:iCs w:val="false"/>
          <w:color w:val="263238"/>
          <w:sz w:val="19"/>
          <w:szCs w:val="19"/>
        </w:rPr>
        <w:t xml:space="preserve">労働者性／業務委託と雇用の違い</w:t>
      </w:r>
    </w:p>
    <w:p>
      <w:pPr>
        <w:pStyle w:val="ListParagraph"/>
        <w:numPr>
          <w:ilvl w:val="0"/>
          <w:numId w:val="2"/>
        </w:numPr>
        <w:spacing w:after="50" w:line="252"/>
      </w:pPr>
      <w:r>
        <w:rPr>
          <w:rFonts w:ascii="Meiryo" w:cs="Meiryo" w:eastAsia="Meiryo" w:hAnsi="Meiryo"/>
          <w:b w:val="false"/>
          <w:bCs w:val="false"/>
          <w:i w:val="false"/>
          <w:iCs w:val="false"/>
          <w:color w:val="263238"/>
          <w:sz w:val="19"/>
          <w:szCs w:val="19"/>
        </w:rPr>
        <w:t xml:space="preserve">ア：労働者性を現場で独断するのは不適切です。</w:t>
      </w:r>
    </w:p>
    <w:p>
      <w:pPr>
        <w:pStyle w:val="ListParagraph"/>
        <w:numPr>
          <w:ilvl w:val="0"/>
          <w:numId w:val="2"/>
        </w:numPr>
        <w:spacing w:after="50" w:line="252"/>
      </w:pPr>
      <w:r>
        <w:rPr>
          <w:rFonts w:ascii="Meiryo" w:cs="Meiryo" w:eastAsia="Meiryo" w:hAnsi="Meiryo"/>
          <w:b w:val="false"/>
          <w:bCs w:val="false"/>
          <w:i w:val="false"/>
          <w:iCs w:val="false"/>
          <w:color w:val="263238"/>
          <w:sz w:val="19"/>
          <w:szCs w:val="19"/>
        </w:rPr>
        <w:t xml:space="preserve">イ：フリーランス法遵守だけでは労働者性の問題は解消しません。</w:t>
      </w:r>
    </w:p>
    <w:p>
      <w:pPr>
        <w:pStyle w:val="ListParagraph"/>
        <w:numPr>
          <w:ilvl w:val="0"/>
          <w:numId w:val="2"/>
        </w:numPr>
        <w:spacing w:after="50" w:line="252"/>
      </w:pPr>
      <w:r>
        <w:rPr>
          <w:rFonts w:ascii="Meiryo" w:cs="Meiryo" w:eastAsia="Meiryo" w:hAnsi="Meiryo"/>
          <w:b w:val="false"/>
          <w:bCs w:val="false"/>
          <w:i w:val="false"/>
          <w:iCs w:val="false"/>
          <w:color w:val="263238"/>
          <w:sz w:val="19"/>
          <w:szCs w:val="19"/>
        </w:rPr>
        <w:t xml:space="preserve">エ：違反該当性をAIに最終判断させることはできません。</w:t>
      </w:r>
    </w:p>
    <w:p>
      <w:pPr>
        <w:spacing w:after="20" w:before="20" w:line="264"/>
      </w:pPr>
      <w:r>
        <w:rPr>
          <w:rFonts w:ascii="Meiryo" w:cs="Meiryo" w:eastAsia="Meiryo" w:hAnsi="Meiryo"/>
          <w:b/>
          <w:bCs/>
          <w:i w:val="false"/>
          <w:iCs w:val="false"/>
          <w:color w:val="243B53"/>
          <w:sz w:val="19"/>
          <w:szCs w:val="19"/>
        </w:rPr>
        <w:t xml:space="preserve">現場で取るべき対応： </w:t>
      </w:r>
      <w:r>
        <w:rPr>
          <w:rFonts w:ascii="Meiryo" w:cs="Meiryo" w:eastAsia="Meiryo" w:hAnsi="Meiryo"/>
          <w:b w:val="false"/>
          <w:bCs w:val="false"/>
          <w:i w:val="false"/>
          <w:iCs w:val="false"/>
          <w:color w:val="263238"/>
          <w:sz w:val="19"/>
          <w:szCs w:val="19"/>
        </w:rPr>
        <w:t xml:space="preserve">強い拘束・細かな指揮命令は労働者性の問題になり得るため、働かせ方を見直し、人事・法務に相談する。</w:t>
      </w:r>
    </w:p>
    <w:p>
      <w:pPr>
        <w:spacing w:after="16" w:before="0" w:line="264"/>
      </w:pPr>
      <w:r>
        <w:rPr>
          <w:rFonts w:ascii="Meiryo" w:cs="Meiryo" w:eastAsia="Meiryo" w:hAnsi="Meiryo"/>
          <w:b/>
          <w:bCs/>
          <w:i w:val="false"/>
          <w:iCs w:val="false"/>
          <w:color w:val="5B6770"/>
          <w:sz w:val="18"/>
          <w:szCs w:val="18"/>
        </w:rPr>
        <w:t xml:space="preserve">区分： </w:t>
      </w:r>
      <w:r>
        <w:rPr>
          <w:rFonts w:ascii="Meiryo" w:cs="Meiryo" w:eastAsia="Meiryo" w:hAnsi="Meiryo"/>
          <w:b w:val="false"/>
          <w:bCs w:val="false"/>
          <w:i w:val="false"/>
          <w:iCs w:val="false"/>
          <w:color w:val="5B6770"/>
          <w:sz w:val="18"/>
          <w:szCs w:val="18"/>
        </w:rPr>
        <w:t xml:space="preserve">推奨実務＋法令（労働関係法令の適用可能性）</w:t>
      </w:r>
      <w:r>
        <w:rPr>
          <w:rFonts w:ascii="Meiryo" w:cs="Meiryo" w:eastAsia="Meiryo" w:hAnsi="Meiryo"/>
          <w:b/>
          <w:bCs/>
          <w:i w:val="false"/>
          <w:iCs w:val="false"/>
          <w:color w:val="5B6770"/>
          <w:sz w:val="18"/>
          <w:szCs w:val="18"/>
        </w:rPr>
        <w:t xml:space="preserve">　／　対応スライド： </w:t>
      </w:r>
      <w:r>
        <w:rPr>
          <w:rFonts w:ascii="Meiryo" w:cs="Meiryo" w:eastAsia="Meiryo" w:hAnsi="Meiryo"/>
          <w:b w:val="false"/>
          <w:bCs w:val="false"/>
          <w:i w:val="false"/>
          <w:iCs w:val="false"/>
          <w:color w:val="5B6770"/>
          <w:sz w:val="18"/>
          <w:szCs w:val="18"/>
        </w:rPr>
        <w:t xml:space="preserve">8・32</w:t>
      </w:r>
    </w:p>
    <w:p>
      <w:pPr>
        <w:spacing w:after="0" w:before="0" w:line="264"/>
      </w:pPr>
      <w:r>
        <w:rPr>
          <w:rFonts w:ascii="Meiryo" w:cs="Meiryo" w:eastAsia="Meiryo" w:hAnsi="Meiryo"/>
          <w:b/>
          <w:bCs/>
          <w:i w:val="false"/>
          <w:iCs w:val="false"/>
          <w:color w:val="B58A3A"/>
          <w:sz w:val="18"/>
          <w:szCs w:val="18"/>
        </w:rPr>
        <w:t xml:space="preserve">自社規程で確認： </w:t>
      </w:r>
      <w:r>
        <w:rPr>
          <w:rFonts w:ascii="Meiryo" w:cs="Meiryo" w:eastAsia="Meiryo" w:hAnsi="Meiryo"/>
          <w:b w:val="false"/>
          <w:bCs w:val="false"/>
          <w:i w:val="false"/>
          <w:iCs w:val="false"/>
          <w:color w:val="5B6770"/>
          <w:sz w:val="18"/>
          <w:szCs w:val="18"/>
        </w:rPr>
        <w:t xml:space="preserve">労働者性確認フロー</w:t>
      </w:r>
    </w:p>
    <w:p>
      <w:pPr>
        <w:spacing w:after="120" w:before="0" w:line="264"/>
      </w:pPr>
      <w:r>
        <w:rPr>
          <w:rFonts w:ascii="Meiryo" w:cs="Meiryo" w:eastAsia="Meiryo" w:hAnsi="Meiryo"/>
          <w:b w:val="false"/>
          <w:bCs w:val="false"/>
          <w:i w:val="false"/>
          <w:iCs w:val="false"/>
          <w:color w:val="263238"/>
          <w:sz w:val="21"/>
          <w:szCs w:val="21"/>
        </w:rP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B58A3A" w:sz="6"/>
              <w:left w:val="single" w:color="B58A3A" w:sz="18"/>
              <w:bottom w:val="single" w:color="B58A3A" w:sz="6"/>
              <w:right w:val="single" w:color="B58A3A" w:sz="6"/>
            </w:tcBorders>
            <w:shd w:fill="F5EEDF" w:val="clear"/>
            <w:tcMar>
              <w:top w:type="dxa" w:w="110"/>
              <w:left w:type="dxa" w:w="160"/>
              <w:bottom w:type="dxa" w:w="110"/>
              <w:right w:type="dxa" w:w="160"/>
            </w:tcMar>
          </w:tcPr>
          <w:p>
            <w:pPr>
              <w:spacing w:after="60" w:before="0" w:line="264"/>
            </w:pPr>
            <w:r>
              <w:rPr>
                <w:rFonts w:ascii="Meiryo" w:cs="Meiryo" w:eastAsia="Meiryo" w:hAnsi="Meiryo"/>
                <w:b/>
                <w:bCs/>
                <w:i w:val="false"/>
                <w:iCs w:val="false"/>
                <w:color w:val="B58A3A"/>
                <w:sz w:val="21"/>
                <w:szCs w:val="21"/>
              </w:rPr>
              <w:t xml:space="preserve">採点後のフォロー</w:t>
            </w:r>
          </w:p>
          <w:p>
            <w:pPr>
              <w:spacing w:after="0" w:before="0" w:line="264"/>
            </w:pPr>
            <w:r>
              <w:rPr>
                <w:rFonts w:ascii="Meiryo" w:cs="Meiryo" w:eastAsia="Meiryo" w:hAnsi="Meiryo"/>
                <w:b w:val="false"/>
                <w:bCs w:val="false"/>
                <w:i w:val="false"/>
                <w:iCs w:val="false"/>
                <w:color w:val="263238"/>
                <w:sz w:val="20"/>
                <w:szCs w:val="20"/>
              </w:rPr>
              <w:t xml:space="preserve">誤答が多かった論点は、対応スライドとハンドブックで復習します。本テストの結果は理解度の目安であり、個別案件の適法性を保証するものではありません。</w:t>
            </w:r>
          </w:p>
        </w:tc>
      </w:tr>
    </w:tbl>
    <w:p>
      <w:pPr>
        <w:pStyle w:val="Heading2"/>
        <w:keepNext/>
        <w:keepLines/>
        <w:spacing w:after="80" w:before="170"/>
      </w:pPr>
      <w:r>
        <w:rPr>
          <w:rFonts w:ascii="Meiryo" w:cs="Meiryo" w:eastAsia="Meiryo" w:hAnsi="Meiryo"/>
          <w:b/>
          <w:bCs/>
          <w:i w:val="false"/>
          <w:iCs w:val="false"/>
          <w:color w:val="243B53"/>
          <w:sz w:val="23"/>
          <w:szCs w:val="23"/>
        </w:rPr>
        <w:t xml:space="preserve">参考資料（一次資料・公的資料）</w:t>
      </w:r>
    </w:p>
    <w:p>
      <w:pPr>
        <w:spacing w:after="60" w:before="0" w:line="264"/>
      </w:pPr>
      <w:r>
        <w:rPr>
          <w:rFonts w:ascii="Meiryo" w:cs="Meiryo" w:eastAsia="Meiryo" w:hAnsi="Meiryo"/>
          <w:b w:val="false"/>
          <w:bCs w:val="false"/>
          <w:i w:val="false"/>
          <w:iCs w:val="false"/>
          <w:color w:val="263238"/>
          <w:sz w:val="19"/>
          <w:szCs w:val="19"/>
        </w:rPr>
        <w:t xml:space="preserve">民間の解説記事だけに依存せず、必ず次の一次資料・公的資料の最新版を確認してください。</w:t>
      </w:r>
    </w:p>
    <w:p>
      <w:pPr>
        <w:pStyle w:val="ListParagraph"/>
        <w:numPr>
          <w:ilvl w:val="0"/>
          <w:numId w:val="2"/>
        </w:numPr>
        <w:spacing w:after="50" w:line="252"/>
      </w:pPr>
      <w:r>
        <w:rPr>
          <w:rFonts w:ascii="Meiryo" w:cs="Meiryo" w:eastAsia="Meiryo" w:hAnsi="Meiryo"/>
          <w:b w:val="false"/>
          <w:bCs w:val="false"/>
          <w:i w:val="false"/>
          <w:iCs w:val="false"/>
          <w:color w:val="263238"/>
          <w:sz w:val="19"/>
          <w:szCs w:val="19"/>
        </w:rPr>
        <w:t xml:space="preserve">厚生労働省「フリーランスとして業務を行う方・フリーランスの方に業務を委託する事業者の方等へ」</w:t>
      </w:r>
    </w:p>
    <w:p>
      <w:pPr>
        <w:pStyle w:val="ListParagraph"/>
        <w:numPr>
          <w:ilvl w:val="0"/>
          <w:numId w:val="2"/>
        </w:numPr>
        <w:spacing w:after="50" w:line="252"/>
      </w:pPr>
      <w:r>
        <w:rPr>
          <w:rFonts w:ascii="Meiryo" w:cs="Meiryo" w:eastAsia="Meiryo" w:hAnsi="Meiryo"/>
          <w:b w:val="false"/>
          <w:bCs w:val="false"/>
          <w:i w:val="false"/>
          <w:iCs w:val="false"/>
          <w:color w:val="263238"/>
          <w:sz w:val="19"/>
          <w:szCs w:val="19"/>
        </w:rPr>
        <w:t xml:space="preserve">公正取引委員会「フリーランスの取引適正化に向けた公正取引委員会の取組」／フリーランス法特設サイト</w:t>
      </w:r>
    </w:p>
    <w:p>
      <w:pPr>
        <w:pStyle w:val="ListParagraph"/>
        <w:numPr>
          <w:ilvl w:val="0"/>
          <w:numId w:val="2"/>
        </w:numPr>
        <w:spacing w:after="50" w:line="252"/>
      </w:pPr>
      <w:r>
        <w:rPr>
          <w:rFonts w:ascii="Meiryo" w:cs="Meiryo" w:eastAsia="Meiryo" w:hAnsi="Meiryo"/>
          <w:b w:val="false"/>
          <w:bCs w:val="false"/>
          <w:i w:val="false"/>
          <w:iCs w:val="false"/>
          <w:color w:val="263238"/>
          <w:sz w:val="19"/>
          <w:szCs w:val="19"/>
        </w:rPr>
        <w:t xml:space="preserve">e-Gov法令検索「特定受託事業者に係る取引の適正化等に関する法律」（令和5年法律第25号）</w:t>
      </w:r>
    </w:p>
    <w:p>
      <w:pPr>
        <w:pStyle w:val="ListParagraph"/>
        <w:numPr>
          <w:ilvl w:val="0"/>
          <w:numId w:val="2"/>
        </w:numPr>
        <w:spacing w:after="50" w:line="252"/>
      </w:pPr>
      <w:r>
        <w:rPr>
          <w:rFonts w:ascii="Meiryo" w:cs="Meiryo" w:eastAsia="Meiryo" w:hAnsi="Meiryo"/>
          <w:b w:val="false"/>
          <w:bCs w:val="false"/>
          <w:i w:val="false"/>
          <w:iCs w:val="false"/>
          <w:color w:val="263238"/>
          <w:sz w:val="19"/>
          <w:szCs w:val="19"/>
        </w:rPr>
        <w:t xml:space="preserve">公正取引委員会・厚生労働省「特定受託事業者に係る取引の適正化等に関する法律の考え方」（解釈ガイドライン）</w:t>
      </w:r>
    </w:p>
    <w:p>
      <w:pPr>
        <w:pStyle w:val="ListParagraph"/>
        <w:numPr>
          <w:ilvl w:val="0"/>
          <w:numId w:val="2"/>
        </w:numPr>
        <w:spacing w:after="50" w:line="252"/>
      </w:pPr>
      <w:r>
        <w:rPr>
          <w:rFonts w:ascii="Meiryo" w:cs="Meiryo" w:eastAsia="Meiryo" w:hAnsi="Meiryo"/>
          <w:b w:val="false"/>
          <w:bCs w:val="false"/>
          <w:i w:val="false"/>
          <w:iCs w:val="false"/>
          <w:color w:val="263238"/>
          <w:sz w:val="19"/>
          <w:szCs w:val="19"/>
        </w:rPr>
        <w:t xml:space="preserve">厚生労働省「特定業務委託事業者が募集情報の的確な表示・育児介護等への配慮・ハラスメント対策等に関して講ずべき措置等に関する指針」</w:t>
      </w:r>
    </w:p>
    <w:p>
      <w:pPr>
        <w:pStyle w:val="ListParagraph"/>
        <w:numPr>
          <w:ilvl w:val="0"/>
          <w:numId w:val="2"/>
        </w:numPr>
        <w:spacing w:after="50" w:line="252"/>
      </w:pPr>
      <w:r>
        <w:rPr>
          <w:rFonts w:ascii="Meiryo" w:cs="Meiryo" w:eastAsia="Meiryo" w:hAnsi="Meiryo"/>
          <w:b w:val="false"/>
          <w:bCs w:val="false"/>
          <w:i w:val="false"/>
          <w:iCs w:val="false"/>
          <w:color w:val="263238"/>
          <w:sz w:val="19"/>
          <w:szCs w:val="19"/>
        </w:rPr>
        <w:t xml:space="preserve">内閣官房「特定受託事業者に係る取引の適正化等に関する法律等に係る取組について」</w:t>
      </w:r>
    </w:p>
    <w:sectPr>
      <w:footerReference w:type="default" r:id="rId7"/>
      <w:pgSz w:w="11906" w:h="16838" w:orient="portrait"/>
      <w:pgMar w:top="1134" w:right="1134" w:bottom="1134" w:left="1134" w:header="708" w:footer="708" w:gutter="0"/>
      <w:pgNumTyp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2DA" w:sz="4" w:space="4"/>
      </w:pBdr>
      <w:tabs>
        <w:tab w:val="right" w:pos="9638"/>
      </w:tabs>
    </w:pPr>
    <w:r>
      <w:rPr>
        <w:rFonts w:ascii="Meiryo" w:cs="Meiryo" w:eastAsia="Meiryo" w:hAnsi="Meiryo"/>
        <w:b w:val="false"/>
        <w:bCs w:val="false"/>
        <w:i w:val="false"/>
        <w:iCs w:val="false"/>
        <w:color w:val="5B6770"/>
        <w:sz w:val="15"/>
        <w:szCs w:val="15"/>
      </w:rPr>
      <w:t xml:space="preserve">Legal GPT｜第18回 フリーランス法研修　解答・解説</w:t>
    </w:r>
    <w:r>
      <w:rPr>
        <w:rFonts w:ascii="Meiryo" w:cs="Meiryo" w:eastAsia="Meiryo" w:hAnsi="Meiryo"/>
      </w:rPr>
      <w:t xml:space="preserve">	</w:t>
    </w:r>
    <w:r>
      <w:rPr>
        <w:rFonts w:ascii="Meiryo" w:cs="Meiryo" w:eastAsia="Meiryo" w:hAnsi="Meiryo"/>
        <w:color w:val="5B6770"/>
        <w:sz w:val="15"/>
        <w:szCs w:val="15"/>
      </w:rPr>
      <w:t xml:space="preserve"/>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rPr>
        <w:color w:val="B58A3A"/>
      </w:rPr>
    </w:lvl>
    <w:lvl w:ilvl="1" w15:tentative="1">
      <w:start w:val="1"/>
      <w:numFmt w:val="bullet"/>
      <w:lvlText w:val="‒"/>
      <w:lvlJc w:val="left"/>
      <w:pPr>
        <w:ind w:left="880" w:hanging="260"/>
      </w:pPr>
    </w:lvl>
  </w:abstractNum>
  <w:abstractNum w:abstractNumId="3" w15:restartNumberingAfterBreak="0">
    <w:multiLevelType w:val="hybridMultilevel"/>
    <w:lvl w:ilvl="0" w15:tentative="1">
      <w:start w:val="1"/>
      <w:numFmt w:val="bullet"/>
      <w:lvlText w:val="☐"/>
      <w:lvlJc w:val="left"/>
      <w:pPr>
        <w:ind w:left="460" w:hanging="300"/>
      </w:pPr>
      <w:rPr>
        <w:color w:val="243B53"/>
      </w:rPr>
    </w:lvl>
  </w:abstractNum>
  <w:abstractNum w:abstractNumId="4" w15:restartNumberingAfterBreak="0">
    <w:multiLevelType w:val="hybridMultilevel"/>
    <w:lvl w:ilvl="0" w15:tentative="1">
      <w:start w:val="1"/>
      <w:numFmt w:val="decimal"/>
      <w:lvlText w:val="%1."/>
      <w:lvlJc w:val="left"/>
      <w:pPr>
        <w:ind w:left="470" w:hanging="330"/>
      </w:pPr>
    </w:lvl>
  </w:abstractNum>
  <w:abstractNum w:abstractNumId="5" w15:restartNumberingAfterBreak="0">
    <w:multiLevelType w:val="hybridMultilevel"/>
    <w:lvl w:ilvl="0" w15:tentative="1">
      <w:start w:val="1"/>
      <w:numFmt w:val="decimal"/>
      <w:lvlText w:val="%1."/>
      <w:lvlJc w:val="left"/>
      <w:pPr>
        <w:ind w:left="470" w:hanging="33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eiryo" w:cs="Meiryo" w:eastAsia="Meiryo" w:hAnsi="Meiryo"/>
        <w:color w:val="263238"/>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20"/>
      <w:outlineLvl w:val="0"/>
    </w:pPr>
    <w:rPr>
      <w:rFonts w:ascii="Meiryo" w:cs="Meiryo" w:eastAsia="Meiryo" w:hAnsi="Meiryo"/>
      <w:b/>
      <w:bCs/>
      <w:color w:val="16314F"/>
      <w:sz w:val="28"/>
      <w:szCs w:val="28"/>
    </w:rPr>
  </w:style>
  <w:style w:type="paragraph" w:styleId="Heading2">
    <w:name w:val="Heading 2"/>
    <w:basedOn w:val="Normal"/>
    <w:next w:val="Normal"/>
    <w:qFormat/>
    <w:pPr>
      <w:spacing w:after="80" w:before="170"/>
      <w:outlineLvl w:val="1"/>
    </w:pPr>
    <w:rPr>
      <w:rFonts w:ascii="Meiryo" w:cs="Meiryo" w:eastAsia="Meiryo" w:hAnsi="Meiryo"/>
      <w:b/>
      <w:bCs/>
      <w:color w:val="243B53"/>
      <w:sz w:val="23"/>
      <w:szCs w:val="23"/>
    </w:rPr>
  </w:style>
  <w:style w:type="paragraph" w:styleId="Heading3">
    <w:name w:val="Heading 3"/>
    <w:basedOn w:val="Normal"/>
    <w:next w:val="Normal"/>
    <w:qFormat/>
    <w:pPr>
      <w:spacing w:after="60" w:before="120"/>
      <w:outlineLvl w:val="2"/>
    </w:pPr>
    <w:rPr>
      <w:rFonts w:ascii="Meiryo" w:cs="Meiryo" w:eastAsia="Meiryo" w:hAnsi="Meiryo"/>
      <w:b/>
      <w:bCs/>
      <w:color w:val="237A75"/>
      <w:sz w:val="21"/>
      <w:szCs w:val="21"/>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2026-06-23T04:27:49.811Z</dcterms:created>
  <dcterms:modified xsi:type="dcterms:W3CDTF">2026-06-23T04:27:49.811Z</dcterms:modified>
</cp:coreProperties>
</file>

<file path=docProps/custom.xml><?xml version="1.0" encoding="utf-8"?>
<Properties xmlns="http://schemas.openxmlformats.org/officeDocument/2006/custom-properties" xmlns:vt="http://schemas.openxmlformats.org/officeDocument/2006/docPropsVTypes"/>
</file>