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6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第18回　</w:t>
      </w: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1"/>
          <w:szCs w:val="21"/>
        </w:rPr>
        <w:t xml:space="preserve">フリーランス法研修</w:t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34"/>
          <w:szCs w:val="34"/>
        </w:rPr>
        <w:t xml:space="preserve">フリーランス発注・支払・相談対応ツールキット</w:t>
      </w:r>
    </w:p>
    <w:p>
      <w:pPr>
        <w:spacing w:after="8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2"/>
          <w:szCs w:val="22"/>
        </w:rPr>
        <w:t xml:space="preserve">対象取引／取引条件・変更記録／支払・禁止行為／相談・解除・初動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16314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3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対象：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発注・購買・経理・人事・法務・総務</w:t>
            </w:r>
          </w:p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法令・制度基準日：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2026年6月18日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　　会社名／実施日／講師名：【要記入】</w:t>
            </w:r>
          </w:p>
        </w:tc>
      </w:tr>
    </w:tbl>
    <w:p>
      <w:pPr>
        <w:spacing w:after="60" w:before="90" w:line="264"/>
      </w:pPr>
      <w:r>
        <w:rPr>
          <w:rFonts w:ascii="Meiryo" w:cs="Meiryo" w:eastAsia="Meiryo" w:hAnsi="Meiryo"/>
          <w:b w:val="false"/>
          <w:bCs w:val="false"/>
          <w:i/>
          <w:iCs/>
          <w:color w:val="5B6770"/>
          <w:sz w:val="17"/>
          <w:szCs w:val="17"/>
        </w:rPr>
        <w:t xml:space="preserve">本資料はフリーランス法対応の出発点です。フリーランス法該当性・違反該当性・労働者性・行政対応の最終判断は、社内規程及び法務・人事・購買・経理・コンプライアンス・専門家への相談を前提としてください。</w:t>
      </w:r>
    </w:p>
    <w:p>
      <w:pPr>
        <w:pBdr>
          <w:bottom w:val="single" w:color="B58A3A" w:sz="8" w:space="4"/>
        </w:pBd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使い方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案件ごとに必要なシートに記入し、関連資料とともに保存します。記録は消去・改ざんしないでください。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本シートは法的な自動判定表ではありません。該当性・違反該当性・労働者性は関係部門・専門家への相談を前提とします。</w:t>
            </w:r>
          </w:p>
        </w:tc>
      </w:tr>
    </w:tbl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第1部　フリーランス対象取引確認シート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確認番号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案件名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発注部門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発注担当者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相手方名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相手方の形態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個人／法人／副業／屋号／チーム 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従業員使用の有無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週20時間以上かつ31日以上の雇用見込みの有無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発注者側の区分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業務委託事業者／特定業務委託事業者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業務内容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契約期間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1か月以上か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はい／いいえ（禁止行為の対象）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6か月以上か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はい／いいえ（配慮・解除予告の対象）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対象判断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対象となり得る／要相談 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判断根拠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法務・人事・購買確認欄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備考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第2部　取引条件明示・変更記録シート</w:t>
      </w:r>
    </w:p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発注時の明示事項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発注番号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発注日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業務内容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成果物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仕様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納期（受領日／提供日）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提供場所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検収方法・完了日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報酬額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困難な場合は算定方法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支払期日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受領日から60日以内の具体的な日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支払方法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金銭以外の場合はその方法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経費負担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知財・利用範囲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譲渡／許諾範囲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変更が生じた場合の記録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変更発生日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変更内容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変更理由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追加報酬の有無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有／無・金額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フリーランスとの協議内容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承認者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第3部　報酬支払・禁止行為確認シート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対象業務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受領日又は役務提供日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支払期日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支払予定日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60日以内か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はい／いいえ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再委託の例外適用有無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有／無（有の場合は追加明示の有無）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受領拒否の有無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報酬減額の有無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返品の有無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買いたたきの有無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購入・利用強制の有無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不当な経済上の利益提供要請の有無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不当な給付内容変更・やり直しの有無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有／無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関連資料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発注書・メール・請求書・検収記録 等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対応方針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相談先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第4部　ハラスメント・解除不更新・問題発見時初動シート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相談又は問題発見日時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相談者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対象フリーランス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発生場面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区分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ハラスメント／募集情報／解除／不更新／育児介護等配慮／支払／減額／やり直し 等</w:t>
            </w:r>
          </w:p>
        </w:tc>
      </w:tr>
    </w:tbl>
    <w:p>
      <w:pPr>
        <w:spacing w:after="6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事実経過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関係者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5B6770"/>
          <w:sz w:val="19"/>
          <w:szCs w:val="19"/>
        </w:rPr>
        <w:t xml:space="preserve">保存すべき資料（契約書・発注書・メール・チャット・募集情報・請求書・検収記録・相談記録 等）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既に行った対応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止めるべき対応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2700"/>
        <w:gridCol w:w="6938"/>
      </w:tblGrid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上長／法務／人事／購買／経理／コンプライアンス／内部通報</w:t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今後の対応予定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7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記録作成者</w:t>
            </w:r>
          </w:p>
        </w:tc>
        <w:tc>
          <w:tcPr>
            <w:tcW w:type="dxa" w:w="69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B58A3A" w:sz="6"/>
              <w:left w:val="single" w:color="B58A3A" w:sz="18"/>
              <w:bottom w:val="single" w:color="B58A3A" w:sz="6"/>
              <w:right w:val="single" w:color="B58A3A" w:sz="6"/>
            </w:tcBorders>
            <w:shd w:fill="F5EEDF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21"/>
                <w:szCs w:val="21"/>
              </w:rPr>
              <w:t xml:space="preserve">注意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本ツールキットは社内記録・初動整理のひな形です。証拠は消さず保存し、該当性・違反該当性・労働者性・行政対応は独断せず関係部門・専門家へ相談してください。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A" w:sz="4" w:space="4"/>
      </w:pBdr>
      <w:tabs>
        <w:tab w:val="right" w:pos="9638"/>
      </w:tabs>
    </w:pPr>
    <w:r>
      <w:rPr>
        <w:rFonts w:ascii="Meiryo" w:cs="Meiryo" w:eastAsia="Meiryo" w:hAnsi="Meiryo"/>
        <w:b w:val="false"/>
        <w:bCs w:val="false"/>
        <w:i w:val="false"/>
        <w:iCs w:val="false"/>
        <w:color w:val="5B6770"/>
        <w:sz w:val="15"/>
        <w:szCs w:val="15"/>
      </w:rPr>
      <w:t xml:space="preserve">Legal GPT｜第18回 フリーランス法研修　ツールキット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5"/>
        <w:szCs w:val="15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‒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243B53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2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7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Meiryo" w:cs="Meiryo" w:eastAsia="Meiryo" w:hAnsi="Meiryo"/>
      <w:b/>
      <w:bCs/>
      <w:color w:val="237A75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2026-06-23T04:27:48.913Z</dcterms:created>
  <dcterms:modified xsi:type="dcterms:W3CDTF">2026-06-23T04:27:48.913Z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