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18"/>
          <w:szCs w:val="18"/>
        </w:rPr>
        <w:t xml:space="preserve">法務・総務のための社内研修資料20選</w:t>
      </w:r>
      <w:r>
        <w:rPr>
          <w:rFonts w:ascii="Meiryo" w:cs="Meiryo" w:eastAsia="Meiryo" w:hAnsi="Meiryo"/>
          <w:color w:val="5C6B78"/>
          <w:sz w:val="18"/>
          <w:szCs w:val="18"/>
        </w:rPr>
        <w:t xml:space="preserve">　｜　第19回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確認テスト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全12問（○×3問・四肢択一4問・ケース判断5問）　／　解答は配布されません</w:t>
      </w:r>
    </w:p>
    <w:p>
      <w:pPr>
        <w:spacing w:after="80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各問について、最も適切なものを1つ選び、解答欄に記入してください。</w:t>
      </w:r>
    </w:p>
    <w:p>
      <w:pPr>
        <w:pBdr>
          <w:bottom w:val="single" w:color="16314F" w:sz="18" w:space="4"/>
        </w:pBdr>
        <w:spacing w:after="0"/>
      </w:pPr>
      <w:r>
        <w:rPr>
          <w:sz w:val="2"/>
          <w:szCs w:val="2"/>
        </w:rPr>
        <w:t xml:space="preserve"/>
      </w:r>
    </w:p>
    <w:p>
      <w:pPr>
        <w:spacing w:after="160" w:before="60"/>
      </w:pPr>
      <w:r>
        <w:rPr>
          <w:rFonts w:ascii="Meiryo" w:cs="Meiryo" w:eastAsia="Meiryo" w:hAnsi="Meiryo"/>
          <w:color w:val="5C6B78"/>
          <w:sz w:val="17"/>
          <w:szCs w:val="17"/>
        </w:rPr>
        <w:t xml:space="preserve">研修タイトル：契約書研修｜締結権限・押印・電子契約で失敗しないための基礎</w:t>
      </w:r>
    </w:p>
    <w:p>
      <w:pPr>
        <w:spacing w:after="200"/>
      </w:pPr>
      <w:r>
        <w:rPr>
          <w:rFonts w:ascii="Meiryo" w:cs="Meiryo" w:eastAsia="Meiryo" w:hAnsi="Meiryo"/>
          <w:color w:val="5C6B78"/>
          <w:sz w:val="17"/>
          <w:szCs w:val="17"/>
        </w:rPr>
        <w:t xml:space="preserve">法令・制度基準日：2026年6月18日</w:t>
      </w:r>
      <w:r>
        <w:rPr>
          <w:rFonts w:ascii="Meiryo" w:cs="Meiryo" w:eastAsia="Meiryo" w:hAnsi="Meiryo"/>
          <w:color w:val="5C6B78"/>
          <w:sz w:val="17"/>
          <w:szCs w:val="17"/>
        </w:rPr>
        <w:t xml:space="preserve">　／　対象：全社員・契約担当者・管理職</w:t>
      </w:r>
    </w:p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50"/>
        </w:tblCellMar>
      </w:tblPr>
      <w:tblGrid>
        <w:gridCol w:w="1500"/>
        <w:gridCol w:w="3013"/>
        <w:gridCol w:w="1500"/>
        <w:gridCol w:w="3013"/>
      </w:tblGrid>
      <w:tr>
        <w:tc>
          <w:tcPr>
            <w:tcW w:type="dxa" w:w="1500"/>
            <w:shd w:fill="EAEFF5" w:val="clear"/>
            <w:tcMar>
              <w:top w:type="dxa" w:w="90"/>
              <w:left w:type="dxa" w:w="120"/>
              <w:bottom w:type="dxa" w:w="9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氏名</w:t>
            </w:r>
          </w:p>
        </w:tc>
        <w:tc>
          <w:tcPr>
            <w:tcW w:type="dxa" w:w="3013"/>
            <w:tcMar>
              <w:top w:type="dxa" w:w="90"/>
              <w:left w:type="dxa" w:w="120"/>
              <w:bottom w:type="dxa" w:w="90"/>
              <w:right w:type="dxa" w:w="100"/>
            </w:tcMar>
            <w:vAlign w:val="center"/>
          </w:tcPr>
          <w:p>
            <w:r>
              <w:rPr>
                <w:sz w:val="4"/>
                <w:szCs w:val="4"/>
              </w:rPr>
              <w:t xml:space="preserve"/>
            </w:r>
          </w:p>
        </w:tc>
        <w:tc>
          <w:tcPr>
            <w:tcW w:type="dxa" w:w="1500"/>
            <w:shd w:fill="EAEFF5" w:val="clear"/>
            <w:tcMar>
              <w:top w:type="dxa" w:w="90"/>
              <w:left w:type="dxa" w:w="120"/>
              <w:bottom w:type="dxa" w:w="9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所属</w:t>
            </w:r>
          </w:p>
        </w:tc>
        <w:tc>
          <w:tcPr>
            <w:tcW w:type="dxa" w:w="3013"/>
            <w:tcMar>
              <w:top w:type="dxa" w:w="90"/>
              <w:left w:type="dxa" w:w="120"/>
              <w:bottom w:type="dxa" w:w="90"/>
              <w:right w:type="dxa" w:w="100"/>
            </w:tcMar>
            <w:vAlign w:val="center"/>
          </w:tcPr>
          <w:p>
            <w:r>
              <w:rPr>
                <w:sz w:val="4"/>
                <w:szCs w:val="4"/>
              </w:rPr>
              <w:t xml:space="preserve"/>
            </w:r>
          </w:p>
        </w:tc>
      </w:tr>
      <w:tr>
        <w:tc>
          <w:tcPr>
            <w:tcW w:type="dxa" w:w="1500"/>
            <w:shd w:fill="EAEFF5" w:val="clear"/>
            <w:tcMar>
              <w:top w:type="dxa" w:w="90"/>
              <w:left w:type="dxa" w:w="120"/>
              <w:bottom w:type="dxa" w:w="9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実施日</w:t>
            </w:r>
          </w:p>
        </w:tc>
        <w:tc>
          <w:tcPr>
            <w:tcW w:type="dxa" w:w="3013"/>
            <w:tcMar>
              <w:top w:type="dxa" w:w="90"/>
              <w:left w:type="dxa" w:w="120"/>
              <w:bottom w:type="dxa" w:w="90"/>
              <w:right w:type="dxa" w:w="100"/>
            </w:tcMar>
            <w:vAlign w:val="center"/>
          </w:tcPr>
          <w:p>
            <w:r>
              <w:rPr>
                <w:sz w:val="4"/>
                <w:szCs w:val="4"/>
              </w:rPr>
              <w:t xml:space="preserve"/>
            </w:r>
          </w:p>
        </w:tc>
        <w:tc>
          <w:tcPr>
            <w:tcW w:type="dxa" w:w="1500"/>
            <w:shd w:fill="EAEFF5" w:val="clear"/>
            <w:tcMar>
              <w:top w:type="dxa" w:w="90"/>
              <w:left w:type="dxa" w:w="120"/>
              <w:bottom w:type="dxa" w:w="9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得点</w:t>
            </w:r>
          </w:p>
        </w:tc>
        <w:tc>
          <w:tcPr>
            <w:tcW w:type="dxa" w:w="3013"/>
            <w:tcMar>
              <w:top w:type="dxa" w:w="90"/>
              <w:left w:type="dxa" w:w="120"/>
              <w:bottom w:type="dxa" w:w="90"/>
              <w:right w:type="dxa" w:w="100"/>
            </w:tcMar>
            <w:vAlign w:val="center"/>
          </w:tcPr>
          <w:p>
            <w:r>
              <w:rPr>
                <w:rFonts w:ascii="Meiryo" w:cs="Meiryo" w:eastAsia="Meiryo" w:hAnsi="Meiryo"/>
                <w:sz w:val="19"/>
                <w:szCs w:val="19"/>
                <w:u w:val="single"/>
              </w:rPr>
              <w:t xml:space="preserve">　　　　　　</w:t>
            </w: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　／ 12 点</w:t>
            </w:r>
          </w:p>
        </w:tc>
      </w:tr>
    </w:tbl>
    <w:tbl>
      <w:tblPr>
        <w:tblW w:type="dxa" w:w="9026"/>
        <w:tblBorders>
          <w:top w:val="single" w:color="B58A3A" w:sz="4"/>
          <w:left w:val="single" w:color="B58A3A" w:sz="24"/>
          <w:bottom w:val="single" w:color="B58A3A" w:sz="4"/>
          <w:right w:val="single" w:color="B58A3A" w:sz="4"/>
          <w:insideH w:val="single" w:color="auto" w:sz="4"/>
          <w:insideV w:val="single" w:color="auto" w:sz="4"/>
        </w:tblBorders>
        <w:tblCellMar>
          <w:bottom w:type="dxa" w:w="140"/>
        </w:tblCellMar>
      </w:tblPr>
      <w:tblGrid>
        <w:gridCol w:w="9026"/>
      </w:tblGrid>
      <w:tr>
        <w:tc>
          <w:tcPr>
            <w:tcW w:type="dxa" w:w="9026"/>
            <w:shd w:fill="F6EFDF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6E521F"/>
                <w:sz w:val="21"/>
                <w:szCs w:val="21"/>
              </w:rPr>
              <w:t xml:space="preserve">注意事項</w:t>
            </w:r>
          </w:p>
          <w:p>
            <w:pPr>
              <w:spacing w:after="5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この確認テストは、用語の暗記ではなく「契約してよいか・押印してよいか・電子契約で進めてよいか・誰に権限があるか・誰に相談するか」を判断できるかを確認するものです。</w:t>
            </w:r>
          </w:p>
          <w:p>
            <w:pPr>
              <w:spacing w:after="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締結権限・契約の有効性・電子署名の効力・印紙税・取締役会決議要否は、現場やAIが最終判断するものではありません。実務では自社規程と専門部署の確認を前提にしてください。</w:t>
            </w:r>
          </w:p>
        </w:tc>
      </w:tr>
    </w:tbl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第1部　○×問題（3問）</w:t>
      </w:r>
    </w:p>
    <w:p>
      <w:pPr>
        <w:spacing w:after="12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次の記述が正しければ○、誤っていれば×を記入してください。</w:t>
      </w:r>
    </w:p>
    <w:p>
      <w:pPr>
        <w:keepNext/>
        <w:spacing w:after="7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［○×問題］</w:t>
      </w:r>
    </w:p>
    <w:p>
      <w:pPr>
        <w:spacing w:after="90" w:before="0" w:line="276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契約書に押印さえすれば、押印者の権限や社内承認、契約内容を確認しなくても、契約は常に有効である。</w:t>
      </w:r>
    </w:p>
    <w:p>
      <w:pPr>
        <w:spacing w:after="120" w:before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解答（○ または ×）：</w:t>
      </w:r>
      <w:r>
        <w:rPr>
          <w:rFonts w:ascii="Meiryo" w:cs="Meiryo" w:eastAsia="Meiryo" w:hAnsi="Meiryo"/>
          <w:sz w:val="19"/>
          <w:szCs w:val="19"/>
          <w:u w:val="single"/>
        </w:rPr>
        <w:t xml:space="preserve">　　　　　　　　　　</w:t>
      </w:r>
    </w:p>
    <w:p>
      <w:pPr>
        <w:keepNext/>
        <w:spacing w:after="7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問2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［○×問題］</w:t>
      </w:r>
    </w:p>
    <w:p>
      <w:pPr>
        <w:spacing w:after="90" w:before="0" w:line="276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社内稟議が終わっていれば、誰が署名・押印しても、相手方に対して有効に契約を締結できる。</w:t>
      </w:r>
    </w:p>
    <w:p>
      <w:pPr>
        <w:spacing w:after="120" w:before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解答（○ または ×）：</w:t>
      </w:r>
      <w:r>
        <w:rPr>
          <w:rFonts w:ascii="Meiryo" w:cs="Meiryo" w:eastAsia="Meiryo" w:hAnsi="Meiryo"/>
          <w:sz w:val="19"/>
          <w:szCs w:val="19"/>
          <w:u w:val="single"/>
        </w:rPr>
        <w:t xml:space="preserve">　　　　　　　　　　</w:t>
      </w:r>
    </w:p>
    <w:p>
      <w:pPr>
        <w:keepNext/>
        <w:spacing w:after="7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問3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［○×問題］</w:t>
      </w:r>
    </w:p>
    <w:p>
      <w:pPr>
        <w:spacing w:after="90" w:before="0" w:line="276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電子契約で締結した契約は、PDFを担当者の個人フォルダに保存しておけば、契約台帳への登録や更新期限の管理は不要である。</w:t>
      </w:r>
    </w:p>
    <w:p>
      <w:pPr>
        <w:spacing w:after="120" w:before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解答（○ または ×）：</w:t>
      </w:r>
      <w:r>
        <w:rPr>
          <w:rFonts w:ascii="Meiryo" w:cs="Meiryo" w:eastAsia="Meiryo" w:hAnsi="Meiryo"/>
          <w:sz w:val="19"/>
          <w:szCs w:val="19"/>
          <w:u w:val="single"/>
        </w:rPr>
        <w:t xml:space="preserve">　　　　　　　　　　</w:t>
      </w:r>
    </w:p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第2部　四肢択一（4問）</w:t>
      </w:r>
    </w:p>
    <w:p>
      <w:pPr>
        <w:spacing w:after="12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ア〜エから最も適切なものを1つ選び、記号で記入してください。</w:t>
      </w:r>
    </w:p>
    <w:p>
      <w:pPr>
        <w:keepNext/>
        <w:spacing w:after="7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問4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［四肢択一］</w:t>
      </w:r>
    </w:p>
    <w:p>
      <w:pPr>
        <w:spacing w:after="70" w:before="0" w:line="276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相手方の契約書署名者が代表者でない場合に、まず確認すべきこととして最も適切なものはどれか。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会社の角印が押されていれば、それ以上の権限確認は不要である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委任状・権限確認資料の有無や、代表者からの委任の範囲を確認する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担当者が会社名のメールで承諾していれば、それで十分である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印鑑証明書があれば、契約内容の確認も不要になる</w:t>
      </w:r>
    </w:p>
    <w:p>
      <w:pPr>
        <w:spacing w:after="120" w:before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解答（記号）：</w:t>
      </w:r>
      <w:r>
        <w:rPr>
          <w:rFonts w:ascii="Meiryo" w:cs="Meiryo" w:eastAsia="Meiryo" w:hAnsi="Meiryo"/>
          <w:sz w:val="19"/>
          <w:szCs w:val="19"/>
          <w:u w:val="single"/>
        </w:rPr>
        <w:t xml:space="preserve">　　　　　　　　　　</w:t>
      </w:r>
    </w:p>
    <w:p>
      <w:pPr>
        <w:keepNext/>
        <w:spacing w:after="7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問5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［四肢択一］</w:t>
      </w:r>
    </w:p>
    <w:p>
      <w:pPr>
        <w:spacing w:after="70" w:before="0" w:line="276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紙の契約書と電子契約・印紙税に関する説明として、最も適切なものはどれか。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電子契約なら、関連して作成する紙の変更契約書や注文請書も、一切印紙税を考えなくてよい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紙の契約書は、種類や金額にかかわらず、すべて必ず印紙が必要である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電磁的記録は印紙税の「文書」に当たらないが、紙の変更契約書・契約書控え等は別途、印紙税の検討が必要になり得る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電子契約であれば、相手方の締結権限の確認は不要になる</w:t>
      </w:r>
    </w:p>
    <w:p>
      <w:pPr>
        <w:spacing w:after="120" w:before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解答（記号）：</w:t>
      </w:r>
      <w:r>
        <w:rPr>
          <w:rFonts w:ascii="Meiryo" w:cs="Meiryo" w:eastAsia="Meiryo" w:hAnsi="Meiryo"/>
          <w:sz w:val="19"/>
          <w:szCs w:val="19"/>
          <w:u w:val="single"/>
        </w:rPr>
        <w:t xml:space="preserve">　　　　　　　　　　</w:t>
      </w:r>
    </w:p>
    <w:p>
      <w:pPr>
        <w:keepNext/>
        <w:spacing w:after="7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問6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［四肢択一］</w:t>
      </w:r>
    </w:p>
    <w:p>
      <w:pPr>
        <w:spacing w:after="70" w:before="0" w:line="276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社内で取締役会決議が問題になり得る契約として、最も当てはまりやすいものはどれか。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少額の事務用消耗品の購入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重要な財産の処分・譲受けや、多額の借財に当たり得る契約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既存取引における軽微な納期の変更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社内打合せの議事メモの回覧</w:t>
      </w:r>
    </w:p>
    <w:p>
      <w:pPr>
        <w:spacing w:after="120" w:before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解答（記号）：</w:t>
      </w:r>
      <w:r>
        <w:rPr>
          <w:rFonts w:ascii="Meiryo" w:cs="Meiryo" w:eastAsia="Meiryo" w:hAnsi="Meiryo"/>
          <w:sz w:val="19"/>
          <w:szCs w:val="19"/>
          <w:u w:val="single"/>
        </w:rPr>
        <w:t xml:space="preserve">　　　　　　　　　　</w:t>
      </w:r>
    </w:p>
    <w:p>
      <w:pPr>
        <w:keepNext/>
        <w:spacing w:after="7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問7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［四肢択一］</w:t>
      </w:r>
    </w:p>
    <w:p>
      <w:pPr>
        <w:spacing w:after="70" w:before="0" w:line="276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電子契約で締結する前に確認すべき事項として、最も不適切なものはどれか。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署名者本人・権限、署名に使うメールアドレスが本人・会社管理のものか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認証方法・承認ワークフロー・承認者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タイムスタンプ・監査ログ・締結完了証明と、締結完了データの保存先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署名者の私生活や家族構成</w:t>
      </w:r>
    </w:p>
    <w:p>
      <w:pPr>
        <w:spacing w:after="120" w:before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解答（記号）：</w:t>
      </w:r>
      <w:r>
        <w:rPr>
          <w:rFonts w:ascii="Meiryo" w:cs="Meiryo" w:eastAsia="Meiryo" w:hAnsi="Meiryo"/>
          <w:sz w:val="19"/>
          <w:szCs w:val="19"/>
          <w:u w:val="single"/>
        </w:rPr>
        <w:t xml:space="preserve">　　　　　　　　　　</w:t>
      </w:r>
    </w:p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第3部　ケース判断（5問）</w:t>
      </w:r>
    </w:p>
    <w:p>
      <w:pPr>
        <w:spacing w:after="120" w:before="0" w:line="276"/>
      </w:pPr>
      <w:r>
        <w:rPr>
          <w:rFonts w:ascii="Meiryo" w:cs="Meiryo" w:eastAsia="Meiryo" w:hAnsi="Meiryo"/>
          <w:color w:val="5C6B78"/>
          <w:sz w:val="19"/>
          <w:szCs w:val="19"/>
        </w:rPr>
        <w:t xml:space="preserve">各ケースを読み、ア〜エから最も適切な対応を1つ選び、記号で記入してください。</w:t>
      </w:r>
    </w:p>
    <w:p>
      <w:pPr>
        <w:keepNext/>
        <w:spacing w:after="7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問8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［ケース判断］</w:t>
      </w:r>
    </w:p>
    <w:p>
      <w:pPr>
        <w:spacing w:after="70" w:before="0" w:line="276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営業担当者が、法務審査・社内稟議の前に、取引先へ「この条件で契約成立でお願いします」とメール返信してしまった。契約書はまだ押印・電子署名されていない。最も適切な初動はどれか。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押印前なので問題はなく、そのまま放置する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送ったメールを削除し、なかったことにする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隠さず上長・法務へ報告し、メール等を保全。相手方への訂正連絡は独断せず相談する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担当者の独断で「先のメールは無効です」と相手方へ通知する</w:t>
      </w:r>
    </w:p>
    <w:p>
      <w:pPr>
        <w:spacing w:after="120" w:before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解答（記号）：</w:t>
      </w:r>
      <w:r>
        <w:rPr>
          <w:rFonts w:ascii="Meiryo" w:cs="Meiryo" w:eastAsia="Meiryo" w:hAnsi="Meiryo"/>
          <w:sz w:val="19"/>
          <w:szCs w:val="19"/>
          <w:u w:val="single"/>
        </w:rPr>
        <w:t xml:space="preserve">　　　　　　　　　　</w:t>
      </w:r>
    </w:p>
    <w:p>
      <w:pPr>
        <w:keepNext/>
        <w:spacing w:after="7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問9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［ケース判断］</w:t>
      </w:r>
    </w:p>
    <w:p>
      <w:pPr>
        <w:spacing w:after="70" w:before="0" w:line="276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事業部長が、数億円規模・5年契約の業務提携契約を自分の名義で締結しようとしている。職務権限規程では、一定金額以上は役員承認または取締役会付議が必要とされている。最も適切な対応はどれか。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部長の肩書があるので、そのまま締結してよい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締結をいったん止め、職務権限規程・取締役会付議基準を確認し、必要な承認を得る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金額を複数契約に分割し、承認基準を回避する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相手方が急いでいるので、承認前に先に署名する</w:t>
      </w:r>
    </w:p>
    <w:p>
      <w:pPr>
        <w:spacing w:after="120" w:before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解答（記号）：</w:t>
      </w:r>
      <w:r>
        <w:rPr>
          <w:rFonts w:ascii="Meiryo" w:cs="Meiryo" w:eastAsia="Meiryo" w:hAnsi="Meiryo"/>
          <w:sz w:val="19"/>
          <w:szCs w:val="19"/>
          <w:u w:val="single"/>
        </w:rPr>
        <w:t xml:space="preserve">　　　　　　　　　　</w:t>
      </w:r>
    </w:p>
    <w:p>
      <w:pPr>
        <w:keepNext/>
        <w:spacing w:after="7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問10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［ケース判断］</w:t>
      </w:r>
    </w:p>
    <w:p>
      <w:pPr>
        <w:spacing w:after="70" w:before="0" w:line="276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相手方から、代表者名の記載がなく、会社の角印だけが押された契約書が返ってきた。担当者は「社印があるので大丈夫」と考えている。最も適切な対応はどれか。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角印があるので、そのまま有効として処理する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代表者名の記載・押印者の権限を確認し、必要に応じて委任状・権限確認資料を求める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こちらの代表印も押せば、自動的に有効な契約になる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印鑑証明書があれば、契約内容の確認は不要である</w:t>
      </w:r>
    </w:p>
    <w:p>
      <w:pPr>
        <w:spacing w:after="120" w:before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解答（記号）：</w:t>
      </w:r>
      <w:r>
        <w:rPr>
          <w:rFonts w:ascii="Meiryo" w:cs="Meiryo" w:eastAsia="Meiryo" w:hAnsi="Meiryo"/>
          <w:sz w:val="19"/>
          <w:szCs w:val="19"/>
          <w:u w:val="single"/>
        </w:rPr>
        <w:t xml:space="preserve">　　　　　　　　　　</w:t>
      </w:r>
    </w:p>
    <w:p>
      <w:pPr>
        <w:keepNext/>
        <w:spacing w:after="7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問11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［ケース判断］</w:t>
      </w:r>
    </w:p>
    <w:p>
      <w:pPr>
        <w:spacing w:after="70" w:before="0" w:line="276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電子契約サービスで締結依頼が届いた。相手方の社内承認者は部長だが、実際に電子署名したメールアドレスは別の担当者のものだった。監査ログも確認していない。最も適切な対応はどれか。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メールアドレスが違っても、電子契約なら常に有効なので確認は不要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署名者本人・権限・メールアドレス・監査ログ・締結完了証明を確認し、疑義があれば法務へ相談する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部長が承認しているのだから、署名者は誰でもよい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自社の判断で、その電子署名は無効だと決定する</w:t>
      </w:r>
    </w:p>
    <w:p>
      <w:pPr>
        <w:spacing w:after="120" w:before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解答（記号）：</w:t>
      </w:r>
      <w:r>
        <w:rPr>
          <w:rFonts w:ascii="Meiryo" w:cs="Meiryo" w:eastAsia="Meiryo" w:hAnsi="Meiryo"/>
          <w:sz w:val="19"/>
          <w:szCs w:val="19"/>
          <w:u w:val="single"/>
        </w:rPr>
        <w:t xml:space="preserve">　　　　　　　　　　</w:t>
      </w:r>
    </w:p>
    <w:p>
      <w:pPr>
        <w:keepNext/>
        <w:spacing w:after="7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問12　</w:t>
      </w:r>
      <w:r>
        <w:rPr>
          <w:rFonts w:ascii="Meiryo" w:cs="Meiryo" w:eastAsia="Meiryo" w:hAnsi="Meiryo"/>
          <w:b/>
          <w:bCs/>
          <w:color w:val="B58A3A"/>
          <w:sz w:val="16"/>
          <w:szCs w:val="16"/>
        </w:rPr>
        <w:t xml:space="preserve">［ケース判断］</w:t>
      </w:r>
    </w:p>
    <w:p>
      <w:pPr>
        <w:spacing w:after="70" w:before="0" w:line="276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1年契約のSaaS利用契約に自動更新条項があり、解約には満了日の60日前までの通知が必要だったが、担当者が期限を見落とし、さらに1年間更新されてしまった。再発防止策として最も適切なものはどれか。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今後は契約PDFを担当者の個人フォルダに保存するだけにする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契約台帳に自動更新・解約通知期限を登録し、期限アラートと担当者の引継ぎを整備する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期限管理は不要であると社内に周知する</w:t>
      </w:r>
    </w:p>
    <w:p>
      <w:pPr>
        <w:spacing w:after="50" w:line="272"/>
        <w:ind w:left="360" w:hanging="36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color w:val="263238"/>
          <w:sz w:val="20"/>
          <w:szCs w:val="20"/>
        </w:rPr>
        <w:t xml:space="preserve">更新期限は担当者個人の記憶で管理する</w:t>
      </w:r>
    </w:p>
    <w:p>
      <w:pPr>
        <w:spacing w:after="120" w:before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解答（記号）：</w:t>
      </w:r>
      <w:r>
        <w:rPr>
          <w:rFonts w:ascii="Meiryo" w:cs="Meiryo" w:eastAsia="Meiryo" w:hAnsi="Meiryo"/>
          <w:sz w:val="19"/>
          <w:szCs w:val="19"/>
          <w:u w:val="single"/>
        </w:rPr>
        <w:t xml:space="preserve">　　　　　　　　　　</w:t>
      </w:r>
    </w:p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自由記述</w:t>
      </w:r>
    </w:p>
    <w:p>
      <w:pPr>
        <w:spacing w:after="120" w:before="0" w:line="276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自分の業務で、契約締結権限・押印・電子契約・契約台帳・更新期限の管理について、特に確認・改善したい点を記入してください。</w:t>
      </w:r>
    </w:p>
    <w:tbl>
      <w:tblPr>
        <w:tblW w:type="dxa" w:w="9026"/>
        <w:tblBorders>
          <w:top w:val="single" w:color="16314F" w:sz="4"/>
          <w:left w:val="single" w:color="16314F" w:sz="16"/>
          <w:bottom w:val="single" w:color="16314F" w:sz="4"/>
          <w:right w:val="single" w:color="16314F" w:sz="4"/>
          <w:insideH w:val="single" w:color="auto" w:sz="4"/>
          <w:insideV w:val="single" w:color="auto" w:sz="4"/>
        </w:tblBorders>
        <w:tblCellMar>
          <w:bottom w:type="dxa" w:w="150"/>
        </w:tblCellMar>
      </w:tblPr>
      <w:tblGrid>
        <w:gridCol w:w="9026"/>
      </w:tblGrid>
      <w:tr>
        <w:tc>
          <w:tcPr>
            <w:tcW w:type="dxa" w:w="9026"/>
            <w:shd w:fill="FFFFFF" w:val="clear"/>
            <w:tcMar>
              <w:top w:type="dxa" w:w="100"/>
              <w:left w:type="dxa" w:w="170"/>
              <w:bottom w:type="dxa" w:w="90"/>
              <w:right w:type="dxa" w:w="150"/>
            </w:tcMar>
          </w:tcPr>
          <w:p>
            <w:pPr>
              <w:pBdr>
                <w:bottom w:val="dotted" w:color="D9E0E8" w:sz="4" w:space="2"/>
              </w:pBdr>
              <w:spacing w:after="0" w:line="360"/>
            </w:pPr>
            <w:r>
              <w:rPr>
                <w:sz w:val="6"/>
                <w:szCs w:val="6"/>
              </w:rPr>
              <w:t xml:space="preserve"/>
            </w:r>
          </w:p>
          <w:p>
            <w:pPr>
              <w:pBdr>
                <w:bottom w:val="dotted" w:color="D9E0E8" w:sz="4" w:space="2"/>
              </w:pBdr>
              <w:spacing w:after="0" w:line="360"/>
            </w:pPr>
            <w:r>
              <w:rPr>
                <w:sz w:val="6"/>
                <w:szCs w:val="6"/>
              </w:rPr>
              <w:t xml:space="preserve"/>
            </w:r>
          </w:p>
          <w:p>
            <w:pPr>
              <w:pBdr>
                <w:bottom w:val="dotted" w:color="D9E0E8" w:sz="4" w:space="2"/>
              </w:pBdr>
              <w:spacing w:after="0" w:line="360"/>
            </w:pPr>
            <w:r>
              <w:rPr>
                <w:sz w:val="6"/>
                <w:szCs w:val="6"/>
              </w:rPr>
              <w:t xml:space="preserve"/>
            </w:r>
          </w:p>
          <w:p>
            <w:pPr>
              <w:pBdr>
                <w:bottom w:val="dotted" w:color="D9E0E8" w:sz="4" w:space="2"/>
              </w:pBdr>
              <w:spacing w:after="0" w:line="360"/>
            </w:pPr>
            <w:r>
              <w:rPr>
                <w:sz w:val="6"/>
                <w:szCs w:val="6"/>
              </w:rPr>
              <w:t xml:space="preserve"/>
            </w:r>
          </w:p>
          <w:p>
            <w:pPr>
              <w:pBdr>
                <w:bottom w:val="dotted" w:color="D9E0E8" w:sz="4" w:space="2"/>
              </w:pBdr>
              <w:spacing w:after="0" w:line="360"/>
            </w:pPr>
            <w:r>
              <w:rPr>
                <w:sz w:val="6"/>
                <w:szCs w:val="6"/>
              </w:rPr>
              <w:t xml:space="preserve"/>
            </w:r>
          </w:p>
          <w:p>
            <w:pPr>
              <w:pBdr>
                <w:bottom w:val="dotted" w:color="D9E0E8" w:sz="4" w:space="2"/>
              </w:pBdr>
              <w:spacing w:after="0" w:line="360"/>
            </w:pPr>
            <w:r>
              <w:rPr>
                <w:sz w:val="6"/>
                <w:szCs w:val="6"/>
              </w:rPr>
              <w:t xml:space="preserve"/>
            </w:r>
          </w:p>
        </w:tc>
      </w:tr>
    </w:tbl>
    <w:p>
      <w:pPr>
        <w:spacing w:after="60"/>
      </w:pPr>
      <w:r>
        <w:rPr>
          <w:sz w:val="2"/>
          <w:szCs w:val="2"/>
        </w:rPr>
        <w:t xml:space="preserve"/>
      </w:r>
    </w:p>
    <w:p>
      <w:pPr>
        <w:spacing w:after="120" w:before="0" w:line="276"/>
        <w:jc w:val="center"/>
      </w:pPr>
      <w:r>
        <w:rPr>
          <w:rFonts w:ascii="Meiryo" w:cs="Meiryo" w:eastAsia="Meiryo" w:hAnsi="Meiryo"/>
          <w:color w:val="5C6B78"/>
          <w:sz w:val="16"/>
          <w:szCs w:val="16"/>
        </w:rPr>
        <w:t xml:space="preserve">法令・制度基準日：2026年6月18日　／　Legal GPT｜法務・総務のための社内研修資料20選　第19回　確認テスト（全12問）</w:t>
      </w:r>
    </w:p>
    <w:sectPr>
      <w:footerReference w:type="default" r:id="rId7"/>
      <w:pgSz w:w="11906" w:h="16838" w:orient="portrait"/>
      <w:pgMar w:top="1296" w:right="1440" w:bottom="1152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E0E8" w:sz="4" w:space="6"/>
      </w:pBdr>
      <w:tabs>
        <w:tab w:val="right" w:pos="9026"/>
      </w:tabs>
      <w:spacing w:before="40"/>
    </w:pPr>
    <w:r>
      <w:rPr>
        <w:rFonts w:ascii="Meiryo" w:cs="Meiryo" w:eastAsia="Meiryo" w:hAnsi="Meiryo"/>
        <w:b/>
        <w:bCs/>
        <w:color w:val="16314F"/>
        <w:sz w:val="16"/>
        <w:szCs w:val="16"/>
      </w:rPr>
      <w:t xml:space="preserve">Legal GPT</w:t>
    </w:r>
    <w:r>
      <w:rPr>
        <w:rFonts w:ascii="Meiryo" w:cs="Meiryo" w:eastAsia="Meiryo" w:hAnsi="Meiryo"/>
        <w:color w:val="5C6B78"/>
        <w:sz w:val="15"/>
        <w:szCs w:val="15"/>
      </w:rPr>
      <w:t xml:space="preserve">　｜　法務・総務のための社内研修資料20選　第19回</w:t>
    </w:r>
    <w:r>
      <w:rPr>
        <w:rFonts w:ascii="Meiryo" w:cs="Meiryo" w:eastAsia="Meiryo" w:hAnsi="Meiryo"/>
        <w:sz w:val="15"/>
        <w:szCs w:val="15"/>
      </w:rPr>
      <w:t xml:space="preserve">	</w:t>
    </w:r>
    <w:r>
      <w:rPr>
        <w:rFonts w:ascii="Meiryo" w:cs="Meiryo" w:eastAsia="Meiryo" w:hAnsi="Meiryo"/>
        <w:color w:val="5C6B7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C6B78"/>
        <w:sz w:val="15"/>
        <w:szCs w:val="15"/>
      </w:rPr>
      <w:t xml:space="preserve"> / </w:t>
    </w:r>
    <w:r>
      <w:rPr>
        <w:rFonts w:ascii="Meiryo" w:cs="Meiryo" w:eastAsia="Meiryo" w:hAnsi="Meiryo"/>
        <w:color w:val="5C6B78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  <w:rPr>
        <w:rFonts w:ascii="Meiryo" w:cs="Meiryo" w:eastAsia="Meiryo" w:hAnsi="Meiryo"/>
        <w:color w:val="B58A3A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20" w:hanging="240"/>
      </w:pPr>
      <w:rPr>
        <w:rFonts w:ascii="Meiryo" w:cs="Meiryo" w:eastAsia="Meiryo" w:hAnsi="Meiryo"/>
        <w:color w:val="5C6B78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70" w:before="150"/>
      <w:outlineLvl w:val="2"/>
    </w:pPr>
    <w:rPr>
      <w:rFonts w:ascii="Meiryo" w:cs="Meiryo" w:eastAsia="Meiryo" w:hAnsi="Meiryo"/>
      <w:b/>
      <w:bCs/>
      <w:color w:val="243B53"/>
      <w:sz w:val="21"/>
      <w:szCs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法務・総務のための社内研修資料20選 第19回</dc:title>
  <dc:creator>Legal GPT</dc:creator>
  <cp:lastModifiedBy>Un-named</cp:lastModifiedBy>
  <cp:revision>1</cp:revision>
  <dcterms:created xsi:type="dcterms:W3CDTF">2026-06-23T20:33:53.127Z</dcterms:created>
  <dcterms:modified xsi:type="dcterms:W3CDTF">2026-06-23T20:33:53.128Z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