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9A7325"/>
          <w:sz w:val="18"/>
          <w:szCs w:val="18"/>
        </w:rPr>
        <w:t xml:space="preserve">インサイダー取引防止研修（第20回・最終回）｜全社員向けハンドブック</w:t>
      </w:r>
    </w:p>
    <w:p>
      <w:pPr>
        <w:pStyle w:val="Title"/>
      </w:pPr>
      <w:r>
        <w:rPr>
          <w:rFonts w:ascii="Meiryo" w:cs="Meiryo" w:eastAsia="Meiryo" w:hAnsi="Meiryo"/>
        </w:rPr>
        <w:t xml:space="preserve">インサイダー取引防止ハンドブック</w:t>
      </w:r>
    </w:p>
    <w:p>
      <w:pPr>
        <w:pStyle w:val="Subtitle"/>
      </w:pPr>
      <w:r>
        <w:rPr>
          <w:rFonts w:ascii="Meiryo" w:cs="Meiryo" w:eastAsia="Meiryo" w:hAnsi="Meiryo"/>
        </w:rPr>
        <w:t xml:space="preserve">未公表の重要情報を知ったときに、迷わず動くために</w:t>
      </w:r>
    </w:p>
    <w:p>
      <w:pPr>
        <w:spacing w:after="40"/>
      </w:pPr>
      <w:r>
        <w:rPr>
          <w:rFonts w:ascii="Meiryo" w:cs="Meiryo" w:eastAsia="Meiryo" w:hAnsi="Meiryo"/>
          <w:color w:val="5B6B78"/>
          <w:sz w:val="19"/>
          <w:szCs w:val="19"/>
        </w:rPr>
        <w:t xml:space="preserve">対象：全社員・管理職・役員・上場会社グループ役職員ほか</w:t>
      </w:r>
    </w:p>
    <w:p>
      <w:pPr>
        <w:pBdr>
          <w:bottom w:val="single" w:color="C9D2DA" w:sz="8" w:space="6"/>
        </w:pBdr>
        <w:spacing w:after="160"/>
      </w:pPr>
      <w:r>
        <w:rPr>
          <w:rFonts w:ascii="Meiryo" w:cs="Meiryo" w:eastAsia="Meiryo" w:hAnsi="Meiryo"/>
          <w:b/>
          <w:bCs/>
          <w:color w:val="16314F"/>
          <w:sz w:val="19"/>
          <w:szCs w:val="19"/>
        </w:rPr>
        <w:t xml:space="preserve">法令・制度基準日：2026年6月18日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最初に（このハンドブックの位置付け）</w:t>
            </w:r>
          </w:p>
          <w:p>
            <w:pPr>
              <w:spacing w:after="50" w:line="264"/>
            </w:pPr>
            <w:r>
              <w:rPr>
                <w:rFonts w:ascii="Meiryo" w:cs="Meiryo" w:eastAsia="Meiryo" w:hAnsi="Meiryo"/>
              </w:rPr>
              <w:t xml:space="preserve">このハンドブックは、社員の投資を一律に禁止するものではありません。未公表の重要な情報を知ったときに、売買・情報共有で困らないための行動をまとめたものです。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インサイダー取引該当性・重要事実該当性・公表該当性・売買可否・情報伝達/取引推奨該当性は、事案により異なります。本書では最終判断はできません。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本書だけでインサイダー取引防止体制が完成するわけではありません。自社規程・担当部門の確認とあわせて運用してください。</w:t>
            </w:r>
          </w:p>
        </w:tc>
      </w:tr>
    </w:tbl>
    <w:p>
      <w:pPr>
        <w:spacing w:after="10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1．この研修の目的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目的は、次の5点です。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インサイダー取引規制の基本を、日常業務で判断できる形にする。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未公表の重要事実や公開買付け等事実を知ったら、売買しない・伝えない・勧めない・相談する行動を徹底する。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自社株だけでなく、取引先・M&amp;A相手・業務提携先・公開買付け対象会社等の株式等も問題になり得ることを理解する。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家族名義・知人名義・親族会社名義・他人口座を使った取引も危険であることを理解する。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重要事実該当性・公表該当性・売買可否・情報伝達/取引推奨該当性を、現場で独断しないことを徹底する。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tbl>
      <w:tblPr>
        <w:tblW w:type="dxa" w:w="9746"/>
        <w:tblBorders>
          <w:top w:val="single" w:color="2F6B4F" w:sz="4"/>
          <w:left w:val="single" w:color="2F6B4F" w:sz="4"/>
          <w:bottom w:val="single" w:color="2F6B4F" w:sz="4"/>
          <w:right w:val="single" w:color="2F6B4F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E9F1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2F6B4F"/>
                <w:sz w:val="21"/>
                <w:szCs w:val="21"/>
              </w:rPr>
              <w:t xml:space="preserve">覚えてほしい5つの初動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b/>
                <w:bCs/>
                <w:color w:val="2F6B4F"/>
              </w:rPr>
              <w:t xml:space="preserve">未公表で重要そうな情報を知ったら——売買しない／伝えない／勧めない／消さない／相談する。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2．インサイダー取引とは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会社関係者等が、職務等に関して上場会社等の未公表の重要事実を知った場合に、その情報が公表される前に、その会社の株式等を売買することは、金融商品取引法で規制されています。社員向けには、条文の暗記ではなく、次の理解が大切で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上場会社等の未公表の重要事実を知ったら、その会社の株式等を売買しない。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自社株だけでなく、取引先・M&amp;A相手・公開買付け対象会社等の株式等も問題になり得る。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利益が出たか、少額か、1回だけかで安全とはいえない。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家族や知人の口座を使った取引も問題になり得る。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「これは重要事実ではない」と現場で独断しない。</w:t>
      </w:r>
    </w:p>
    <w:p>
      <w:pPr>
        <w:pStyle w:val="Heading1"/>
      </w:pPr>
      <w:r>
        <w:rPr>
          <w:rFonts w:ascii="Meiryo" w:cs="Meiryo" w:eastAsia="Meiryo" w:hAnsi="Meiryo"/>
        </w:rPr>
        <w:t xml:space="preserve">3．会社関係者・情報受領者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規制の対象は役員に限りません。次のような人が「会社関係者」になり得ます。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役員、従業員、派遣社員、業務委託先、顧問。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会計士・監査法人、弁護士、コンサルタント、印刷会社、システム会社、広報・広告会社など、業務に関して情報を知る外部の人。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一定の株主や、法令上の権限により情報を知る人。</w:t>
      </w:r>
    </w:p>
    <w:p>
      <w:pPr>
        <w:spacing w:after="80" w:before="60" w:line="264"/>
      </w:pPr>
      <w:r>
        <w:rPr>
          <w:rFonts w:ascii="Meiryo" w:cs="Meiryo" w:eastAsia="Meiryo" w:hAnsi="Meiryo"/>
        </w:rPr>
        <w:t xml:space="preserve">さらに、会社関係者から未公表情報を聞いた家族・友人・知人・投資仲間等も、「情報受領者（第一次情報受領者）」として問題になり得ます。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よくある誤解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B42318"/>
              </w:rPr>
              <w:t xml:space="preserve">「自分は役員でない」「正社員でない」「上場会社の社員でない」「情報を受け取っただけ」——これらは安全の理由になりません。情報受領者も規制の対象になり得ます。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4．重要事実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重要事実は、投資判断に影響し得る会社の重要な未公表情報です。次のような情報が重要事実になり得ます（一例）。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決定に関する事実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新株発行・自己株式取得・第三者割当増資、合併・会社分割・株式交換等・事業譲渡、業務提携・資本提携、新製品・新技術など。</w:t>
      </w:r>
    </w:p>
    <w:p>
      <w:pPr>
        <w:pStyle w:val="Heading3"/>
      </w:pPr>
      <w:r>
        <w:rPr>
          <w:rFonts w:ascii="Meiryo" w:cs="Meiryo" w:eastAsia="Meiryo" w:hAnsi="Meiryo"/>
        </w:rPr>
        <w:t xml:space="preserve">発生した事実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災害・業務上の重大な損害、主要株主の異動、訴訟の提起・判決、行政処分、主要取引先との取引停止など。</w:t>
      </w:r>
    </w:p>
    <w:p>
      <w:pPr>
        <w:pStyle w:val="Heading3"/>
      </w:pPr>
      <w:r>
        <w:rPr>
          <w:rFonts w:ascii="Meiryo" w:cs="Meiryo" w:eastAsia="Meiryo" w:hAnsi="Meiryo"/>
        </w:rPr>
        <w:t xml:space="preserve">決算に関する情報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決算、業績予想の修正、配当予想の修正（予想値との差異を含む）。</w:t>
      </w:r>
    </w:p>
    <w:p>
      <w:pPr>
        <w:spacing w:after="80" w:before="60" w:line="264"/>
      </w:pPr>
      <w:r>
        <w:rPr>
          <w:rFonts w:ascii="Meiryo" w:cs="Meiryo" w:eastAsia="Meiryo" w:hAnsi="Meiryo"/>
        </w:rPr>
        <w:t xml:space="preserve">これらに加え、株価に影響し得る重要な情報を幅広くとらえる定め（バスケット条項）もあります。該当するかどうかは事案により異なります。社員のルールはシンプルです——重要そうな未公表情報を知ったら、売買せず相談す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5．公開買付け等事実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TOB・MBO・公開買付けの実施・中止・条件変更等の情報も、特に注意が必要です。公開買付者側・対象会社側のほか、助言会社・金融機関・印刷会社・広報会社・システム会社等も情報に接することがありま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TOB対象会社の株式や、公開買付者側の株式等の売買は、法務・コンプライアンス確認なしに行わない。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公開買付け等事実に当たるかどうかを、現場で独断しない。</w:t>
      </w:r>
    </w:p>
    <w:p>
      <w:pPr>
        <w:pStyle w:val="Heading1"/>
      </w:pPr>
      <w:r>
        <w:rPr>
          <w:rFonts w:ascii="Meiryo" w:cs="Meiryo" w:eastAsia="Meiryo" w:hAnsi="Meiryo"/>
        </w:rPr>
        <w:t xml:space="preserve">6．情報伝達・取引推奨規制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未公表の重要事実を他人に伝えること、また他人に取引を勧めることも規制されています（情報伝達・取引推奨規制）。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未公表情報を家族・友人・知人・取引先・投資仲間に伝えない。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未公表情報を前提に、家族・友人・知人へ「今は買わない方がよい」「売った方がよい」「この会社に注目した方がよい」などと助言することは、情報伝達・取引推奨・社内規程違反・調査対象化のおそれがあるため避け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相手が実際に取引したか、利益が出たかだけで安全とはいえない。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ポイント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color w:val="B42318"/>
              </w:rPr>
              <w:t xml:space="preserve">「具体的に『買え』と言わなければ大丈夫」「売買を控えるよう勧めるだけなら大丈夫」——いずれも安全とはいえません。法令上の情報伝達・取引推奨該当性は事案によるため現場で断定せず、助言自体を避け、相談されたら社内窓口へつないでください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7．家族名義・知人名義・他人口座の取引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「本人名義で買わなければよい」という発想は危険です。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配偶者・親・子・兄弟姉妹・同居人・恋人・友人・知人名義での売買も問題になり得る。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証券口座を借りる、親族会社名義で買う、投資仲間へ情報を流す行為も危険。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「家族が勝手に買った」「自分は直接取引していない」という説明で済まない場合がある。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家族・知人への未公表情報の共有を避け、売買の相談を受けたら社内窓口へつなぐ。</w:t>
      </w:r>
    </w:p>
    <w:p>
      <w:pPr>
        <w:pStyle w:val="Heading1"/>
      </w:pPr>
      <w:r>
        <w:rPr>
          <w:rFonts w:ascii="Meiryo" w:cs="Meiryo" w:eastAsia="Meiryo" w:hAnsi="Meiryo"/>
        </w:rPr>
        <w:t xml:space="preserve">8．自社株だけが対象ではない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対象は自社株に限りません。職務を通じて他社の未公表情報に接することもあります。次の株式等にも注意してください。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取引先・仕入先・顧客の上場株式等。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M&amp;A・業務提携の相手方や対象会社の株式等。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TOBの対象会社・公開買付者側の株式等。</w:t>
      </w:r>
    </w:p>
    <w:p>
      <w:pPr>
        <w:pStyle w:val="Heading1"/>
      </w:pPr>
      <w:r>
        <w:rPr>
          <w:rFonts w:ascii="Meiryo" w:cs="Meiryo" w:eastAsia="Meiryo" w:hAnsi="Meiryo"/>
        </w:rPr>
        <w:t xml:space="preserve">9．特に注意が必要な情報の例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次のような情報に接したときは、特に慎重になってください。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200"/>
        <w:gridCol w:w="6546"/>
      </w:tblGrid>
      <w:tr>
        <w:trPr>
          <w:tblHeader/>
        </w:trPr>
        <w:tc>
          <w:tcPr>
            <w:tcW w:type="dxa" w:w="3200"/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分類</w:t>
            </w:r>
          </w:p>
        </w:tc>
        <w:tc>
          <w:tcPr>
            <w:tcW w:type="dxa" w:w="6546"/>
            <w:shd w:fill="16314F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20"/>
                <w:szCs w:val="20"/>
              </w:rPr>
              <w:t xml:space="preserve">情報の例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決算・業績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決算、業績予想の修正、配当予想の修正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組織再編・提携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M&amp;A、合併・会社分割・株式交換等、事業譲渡、資本業務提携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資本政策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新株発行、自己株式取得、第三者割当増資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公開買付け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TOB・MBO・公開買付けの実施・中止・条件変更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契約・取引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重要な契約の締結・解除、主要取引先との取引開始・停止</w:t>
            </w:r>
          </w:p>
        </w:tc>
      </w:tr>
      <w:tr>
        <w:tc>
          <w:tcPr>
            <w:tcW w:type="dxa" w:w="32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リスク事象</w:t>
            </w:r>
          </w:p>
        </w:tc>
        <w:tc>
          <w:tcPr>
            <w:tcW w:type="dxa" w:w="6546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>訴訟・行政処分、事故・災害、不祥事、重大なサイバー攻撃</w:t>
            </w:r>
          </w:p>
        </w:tc>
      </w:tr>
    </w:tbl>
    <w:p>
      <w:pPr>
        <w:spacing w:after="80" w:before="60" w:line="264"/>
      </w:pPr>
      <w:r>
        <w:rPr>
          <w:rFonts w:ascii="Meiryo" w:cs="Meiryo" w:eastAsia="Meiryo" w:hAnsi="Meiryo"/>
          <w:color w:val="5B6B78"/>
        </w:rPr>
        <w:t xml:space="preserve">「悪いニュース」だけでなく「良いニュース」も対象になり得ます。</w:t>
      </w:r>
    </w:p>
    <w:p>
      <w:pPr>
        <w:pStyle w:val="Heading1"/>
      </w:pPr>
      <w:r>
        <w:rPr>
          <w:rFonts w:ascii="Meiryo" w:cs="Meiryo" w:eastAsia="Meiryo" w:hAnsi="Meiryo"/>
        </w:rPr>
        <w:t xml:space="preserve">10．SNS・チャット・飲み会・投資コミュニティ・生成AIの注意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未公表の重要情報や法人関係情報を、次の場で共有・入力しないでください。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SNS・チャット・掲示板・投資コミュニティへの投稿。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家族や友人とのメッセージ、飲み会・会食での会話。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生成AIサービスへの入力（対象会社名・銘柄名・M&amp;A情報・決算情報・関係者名等）。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誤解しないでください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「会社名をぼかせばSNSで話してよい」→ 誤り。関係者が見れば特定できる内容は危険です。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5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「生成AIは外部公表ではないから入力してよい」→ 誤り。情報管理上の問題になり得ます。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0" w:line="256"/>
            </w:pPr>
            <w:r>
              <w:rPr>
                <w:rFonts w:ascii="Meiryo" w:cs="Meiryo" w:eastAsia="Meiryo" w:hAnsi="Meiryo"/>
                <w:color w:val="B42318"/>
              </w:rPr>
              <w:t xml:space="preserve">AIに、売買可否やインサイダー取引該当性を最終判断させてはいけません。</w:t>
            </w:r>
          </w:p>
        </w:tc>
      </w:tr>
    </w:tbl>
    <w:p>
      <w:pPr>
        <w:spacing w:after="80" w:before="50" w:line="264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（生成AIは第11話、SNSは第12話でも扱っています。本書では、未公表の重要情報・法人関係情報に絞って注意します。）</w:t>
      </w:r>
    </w:p>
    <w:p>
      <w:pPr>
        <w:pStyle w:val="Heading1"/>
      </w:pPr>
      <w:r>
        <w:rPr>
          <w:rFonts w:ascii="Meiryo" w:cs="Meiryo" w:eastAsia="Meiryo" w:hAnsi="Meiryo"/>
        </w:rPr>
        <w:t xml:space="preserve">11．役職員の自社株売買管理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上場会社や上場会社グループでは、役職員の自社株売買について、社内規程上の事前届出・事前承認・売買禁止期間（ブラックアウト期間）が定められている場合があります。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売買予定があるときは、まず社内の売買管理規程を確認する。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決算発表前・業績修正前・M&amp;A・重要契約・不祥事・公表予定情報の検討期間は特に注意する。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売買可否を現場で独断せず、必要な届出・承認を行う。</w:t>
      </w:r>
    </w:p>
    <w:p>
      <w:pPr>
        <w:pStyle w:val="Heading1"/>
      </w:pPr>
      <w:r>
        <w:rPr>
          <w:rFonts w:ascii="Meiryo" w:cs="Meiryo" w:eastAsia="Meiryo" w:hAnsi="Meiryo"/>
        </w:rPr>
        <w:t xml:space="preserve">12．持株会・ストックオプション・知る前契約・計画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持株会・ストックオプション・役員報酬株式・株式累積投資・知る前契約/計画は、制度上の要件と社内規程の確認が必要です。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「持株会だから」「定期買付だから」「昔からの計画だから」を理由に確認を省略しない。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知る前契約・計画は、形式を作れば常に安全というものではない。作成時期・内容・変更・裁量の有無・社内手続・証拠化が重要。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扱いに迷ったら、法務・総務・IR・証券管理担当に確認する。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13．法人関係情報の管理（案件に関わる人向け）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M&amp;A・提携・決算・資本政策・公開買付け・重要契約等の情報は、厳格に管理する必要があります。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情報を知る人を必要最小限にする。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会議体・メール・チャット・クラウド・生成AI・共有フォルダ・印刷物・会食・出張先での会話に注意する。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情報を知った人のリスト、資料名、共有先、公表予定日を管理する。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情報を知った人は、売買管理・情報伝達禁止・秘密保持の対象になり得ることを理解する。</w:t>
      </w:r>
    </w:p>
    <w:p>
      <w:pPr>
        <w:pStyle w:val="Heading1"/>
      </w:pPr>
      <w:r>
        <w:rPr>
          <w:rFonts w:ascii="Meiryo" w:cs="Meiryo" w:eastAsia="Meiryo" w:hAnsi="Meiryo"/>
        </w:rPr>
        <w:t xml:space="preserve">14．問題又は疑いに気づいたときの初動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インサイダー取引やその疑い、情報伝達・取引推奨の疑いに気づいたら、次のとおり動いてください。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以後の売買・情報共有を止める。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証拠（メール・チャット・SNS・通話メモ・取引記録・承認記録等）を消さない・隠さない。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本人だけで相手方・家族・知人へ連絡しない。</w:t>
      </w:r>
    </w:p>
    <w:p>
      <w:pPr>
        <w:pStyle w:val="ListParagraph"/>
        <w:numPr>
          <w:ilvl w:val="0"/>
          <w:numId w:val="3"/>
        </w:numPr>
        <w:spacing w:after="60" w:line="256"/>
      </w:pPr>
      <w:r>
        <w:rPr>
          <w:rFonts w:ascii="Meiryo" w:cs="Meiryo" w:eastAsia="Meiryo" w:hAnsi="Meiryo"/>
        </w:rPr>
        <w:t xml:space="preserve">上長・法務・IR・総務・コンプライアンス・証券管理担当へ、すぐ報告する。</w:t>
      </w:r>
    </w:p>
    <w:tbl>
      <w:tblPr>
        <w:tblW w:type="dxa" w:w="9746"/>
        <w:tblBorders>
          <w:top w:val="single" w:color="B42318" w:sz="4"/>
          <w:left w:val="single" w:color="B42318" w:sz="4"/>
          <w:bottom w:val="single" w:color="B42318" w:sz="4"/>
          <w:right w:val="single" w:color="B42318" w:sz="4"/>
          <w:insideH w:val="single" w:color="auto" w:sz="4"/>
          <w:insideV w:val="single" w:color="auto" w:sz="4"/>
        </w:tblBorders>
      </w:tblPr>
      <w:tblGrid>
        <w:gridCol w:w="9746"/>
      </w:tblGrid>
      <w:tr>
        <w:tc>
          <w:tcPr>
            <w:tcW w:type="dxa" w:w="9746"/>
            <w:shd w:fill="FBEDEC" w:color="auto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最も避けるべき対応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b/>
                <w:bCs/>
                <w:color w:val="B42318"/>
              </w:rPr>
              <w:t xml:space="preserve">「こっそり証拠を消す」「自分だけで収めようとする」——これらは事態を悪化させます。消さず・隠さず・すぐ相談、が原則です。</w:t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15．違反したときの影響（概要）</w:t>
      </w:r>
    </w:p>
    <w:p>
      <w:pPr>
        <w:spacing w:after="80" w:line="264"/>
      </w:pPr>
      <w:r>
        <w:rPr>
          <w:rFonts w:ascii="Meiryo" w:cs="Meiryo" w:eastAsia="Meiryo" w:hAnsi="Meiryo"/>
        </w:rPr>
        <w:t xml:space="preserve">違反は、課徴金や刑事罰の対象になり得ます。加えて、証券取引等監視委員会による調査、勤務先・上場会社の信用失墜、懲戒処分、役員・管理職の責任、取引先・株主・投資家・市場への影響、報道・レピュテーションへの影響もあります。細かい計算や手続を覚える必要はありません。大切なのは、「重い問題なので現場判断で済ませない」という行動です。</w:t>
      </w:r>
    </w:p>
    <w:p>
      <w:pPr>
        <w:pStyle w:val="Heading1"/>
      </w:pPr>
      <w:r>
        <w:rPr>
          <w:rFonts w:ascii="Meiryo" w:cs="Meiryo" w:eastAsia="Meiryo" w:hAnsi="Meiryo"/>
        </w:rPr>
        <w:t xml:space="preserve">16．困ったとき・迷ったときの相談先</w:t>
      </w:r>
    </w:p>
    <w:p>
      <w:pPr>
        <w:spacing w:after="100" w:line="264"/>
      </w:pPr>
      <w:r>
        <w:rPr>
          <w:rFonts w:ascii="Meiryo" w:cs="Meiryo" w:eastAsia="Meiryo" w:hAnsi="Meiryo"/>
        </w:rPr>
        <w:t xml:space="preserve">少しでも不安があれば、自分で結論を出さず相談してください。相談はリスクではなく、安全な行動です。</w:t>
      </w:r>
    </w:p>
    <w:p>
      <w:pPr>
        <w:spacing w:after="60" w:line="264"/>
      </w:pPr>
      <w:r>
        <w:rPr>
          <w:rFonts w:ascii="Meiryo" w:cs="Meiryo" w:eastAsia="Meiryo" w:hAnsi="Meiryo"/>
          <w:b/>
          <w:bCs/>
          <w:color w:val="16314F"/>
        </w:rPr>
        <w:t xml:space="preserve">【要自社記入：インサイダー取引防止・役職員売買管理に関する相談窓口】</w:t>
      </w:r>
    </w:p>
    <w:tbl>
      <w:tblPr>
        <w:tblW w:type="dxa" w:w="9746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400"/>
        <w:gridCol w:w="6346"/>
      </w:tblGrid>
      <w:tr>
        <w:tc>
          <w:tcPr>
            <w:tcW w:type="dxa" w:w="34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相談窓口名</w:t>
            </w:r>
          </w:p>
        </w:tc>
        <w:tc>
          <w:tcPr>
            <w:tcW w:type="dxa" w:w="63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4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担当部門</w:t>
            </w:r>
          </w:p>
        </w:tc>
        <w:tc>
          <w:tcPr>
            <w:tcW w:type="dxa" w:w="63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4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連絡方法（メール／電話／フォーム）</w:t>
            </w:r>
          </w:p>
        </w:tc>
        <w:tc>
          <w:tcPr>
            <w:tcW w:type="dxa" w:w="63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4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受付時間・緊急時連絡先</w:t>
            </w:r>
          </w:p>
        </w:tc>
        <w:tc>
          <w:tcPr>
            <w:tcW w:type="dxa" w:w="63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  <w:tr>
        <w:tc>
          <w:tcPr>
            <w:tcW w:type="dxa" w:w="3400"/>
            <w:shd w:fill="EEF2F6" w:color="auto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</w:rPr>
              <w:t xml:space="preserve">関連規程の名称・保管場所</w:t>
            </w:r>
          </w:p>
        </w:tc>
        <w:tc>
          <w:tcPr>
            <w:tcW w:type="dxa" w:w="6346"/>
            <w:tcMar>
              <w:top w:type="dxa" w:w="130"/>
              <w:left w:type="dxa" w:w="110"/>
              <w:bottom w:type="dxa" w:w="13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pStyle w:val="Heading1"/>
      </w:pPr>
      <w:r>
        <w:rPr>
          <w:rFonts w:ascii="Meiryo" w:cs="Meiryo" w:eastAsia="Meiryo" w:hAnsi="Meiryo"/>
        </w:rPr>
        <w:t xml:space="preserve">17．参考資料（公的資料）</w:t>
      </w:r>
    </w:p>
    <w:p>
      <w:pPr>
        <w:spacing w:after="70" w:line="264"/>
      </w:pPr>
      <w:r>
        <w:rPr>
          <w:rFonts w:ascii="Meiryo" w:cs="Meiryo" w:eastAsia="Meiryo" w:hAnsi="Meiryo"/>
        </w:rPr>
        <w:t xml:space="preserve">民間の解説だけに頼らず、必要に応じて次の公的資料も確認してください。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金融商品取引法（e-Gov法令検索）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金融庁「インサイダー取引規制に関するQ&amp;A」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金融庁 告示・ガイドライン・Q&amp;A・法令解釈事例集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日本取引所グループ「インサイダー取引規制」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証券取引等監視委員会「情報管理態勢について」「課徴金事例集」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日本証券業協会「法人関係情報」</w:t>
      </w:r>
    </w:p>
    <w:p>
      <w:pPr>
        <w:spacing w:after="80" w:before="50" w:line="264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（具体的なURLは、ブログ記事末尾の参考資料セクションに掲載しています。）</w:t>
      </w:r>
    </w:p>
    <w:p>
      <w:pPr>
        <w:pStyle w:val="Heading1"/>
      </w:pPr>
      <w:r>
        <w:rPr>
          <w:rFonts w:ascii="Meiryo" w:cs="Meiryo" w:eastAsia="Meiryo" w:hAnsi="Meiryo"/>
        </w:rPr>
        <w:t xml:space="preserve">18．注意事項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本書は一般的な理解のための資料であり、特定の取引の可否を判断するものではありません。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重要事実該当性・公表該当性・売買可否・情報伝達/取引推奨該当性は、事案により異なります。現場やAIが最終判断せず、担当部門に相談してください。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本書だけでインサイダー取引防止体制が完成するわけではありません。自社規程の整備・運用とあわせて使用してください。</w:t>
      </w:r>
    </w:p>
    <w:p>
      <w:pPr>
        <w:pStyle w:val="ListParagraph"/>
        <w:numPr>
          <w:ilvl w:val="0"/>
          <w:numId w:val="2"/>
        </w:numPr>
        <w:spacing w:after="50" w:line="256"/>
      </w:pPr>
      <w:r>
        <w:rPr>
          <w:rFonts w:ascii="Meiryo" w:cs="Meiryo" w:eastAsia="Meiryo" w:hAnsi="Meiryo"/>
        </w:rPr>
        <w:t xml:space="preserve">記載は法令・制度基準日時点のものです。最新の取扱いは担当部門に確認してください。</w:t>
      </w:r>
    </w:p>
    <w:sectPr>
      <w:headerReference w:type="default" r:id="rId7"/>
      <w:footerReference w:type="default" r:id="rId8"/>
      <w:pgSz w:w="11906" w:h="16838" w:orient="portrait"/>
      <w:pgMar w:top="1134" w:right="1080" w:bottom="1134" w:left="108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center" w:pos="4873"/>
        <w:tab w:val="right" w:pos="9746"/>
      </w:tabs>
    </w:pPr>
    <w:r>
      <w:rPr>
        <w:rFonts w:ascii="Meiryo" w:cs="Meiryo" w:eastAsia="Meiryo" w:hAnsi="Meiryo"/>
        <w:color w:val="5B6B78"/>
        <w:sz w:val="16"/>
        <w:szCs w:val="16"/>
      </w:rPr>
      <w:t xml:space="preserve">法令・制度基準日：2026年6月18日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	本資料は自社ルールの補充を前提とした汎用ひな形です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A" w:sz="4" w:space="4"/>
      </w:pBdr>
      <w:tabs>
        <w:tab w:val="right" w:pos="9746"/>
      </w:tabs>
      <w:spacing w:after="60"/>
    </w:pPr>
    <w:r>
      <w:rPr>
        <w:rFonts w:ascii="Meiryo" w:cs="Meiryo" w:eastAsia="Meiryo" w:hAnsi="Meiryo"/>
        <w:color w:val="5B6B78"/>
        <w:sz w:val="16"/>
        <w:szCs w:val="16"/>
      </w:rPr>
      <w:t xml:space="preserve">Legal GPT｜法務・総務のための社内研修資料20選（第20回・最終回）</w:t>
    </w:r>
    <w:r>
      <w:rPr>
        <w:rFonts w:ascii="Meiryo" w:cs="Meiryo" w:eastAsia="Meiryo" w:hAnsi="Meiryo"/>
        <w:color w:val="5B6B78"/>
        <w:sz w:val="16"/>
        <w:szCs w:val="16"/>
      </w:rPr>
      <w:t xml:space="preserve">	全社員向けハンドブック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9A7325"/>
      </w:rPr>
    </w:lvl>
    <w:lvl w:ilvl="1" w15:tentative="1">
      <w:start w:val="1"/>
      <w:numFmt w:val="bullet"/>
      <w:lvlText w:val="–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  <w:rPr>
        <w:b/>
        <w:bCs/>
        <w:color w:val="16314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460" w:hanging="300"/>
      </w:pPr>
      <w:rPr>
        <w:color w:val="1631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80" w:before="0"/>
    </w:pPr>
    <w:rPr>
      <w:rFonts w:ascii="Meiryo" w:cs="Meiryo" w:eastAsia="Meiryo" w:hAnsi="Meiryo"/>
      <w:b/>
      <w:bCs/>
      <w:color w:val="16314F"/>
      <w:sz w:val="40"/>
      <w:szCs w:val="40"/>
    </w:rPr>
  </w:style>
  <w:style w:type="paragraph" w:styleId="Subtitle">
    <w:name w:val="Subtitle"/>
    <w:basedOn w:val="Normal"/>
    <w:next w:val="Normal"/>
    <w:pPr>
      <w:spacing w:after="200" w:before="0"/>
    </w:pPr>
    <w:rPr>
      <w:rFonts w:ascii="Meiryo" w:cs="Meiryo" w:eastAsia="Meiryo" w:hAnsi="Meiryo"/>
      <w:b/>
      <w:bCs/>
      <w:color w:val="9A7325"/>
      <w:sz w:val="24"/>
      <w:szCs w:val="24"/>
    </w:rPr>
  </w:style>
  <w:style w:type="paragraph" w:styleId="Heading1">
    <w:name w:val="Heading 1"/>
    <w:basedOn w:val="Normal"/>
    <w:next w:val="Normal"/>
    <w:qFormat/>
    <w:pPr>
      <w:pBdr>
        <w:bottom w:val="single" w:color="9A7325" w:sz="14" w:space="6"/>
      </w:pBdr>
      <w:spacing w:after="140" w:before="30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2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70" w:before="160"/>
      <w:outlineLvl w:val="2"/>
    </w:pPr>
    <w:rPr>
      <w:rFonts w:ascii="Meiryo" w:cs="Meiryo" w:eastAsia="Meiryo" w:hAnsi="Meiryo"/>
      <w:b/>
      <w:bCs/>
      <w:color w:val="1F6E69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2026-06-23T20:53:31.532Z</dcterms:created>
  <dcterms:modified xsi:type="dcterms:W3CDTF">2026-06-23T20:53:31.532Z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