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9A7325"/>
          <w:sz w:val="18"/>
          <w:szCs w:val="18"/>
        </w:rPr>
        <w:t xml:space="preserve">インサイダー取引防止研修（第20回・最終回）｜講師台本</w:t>
      </w:r>
    </w:p>
    <w:p>
      <w:pPr>
        <w:pStyle w:val="Title"/>
      </w:pPr>
      <w:r>
        <w:rPr>
          <w:rFonts w:ascii="Meiryo" w:cs="Meiryo" w:eastAsia="Meiryo" w:hAnsi="Meiryo"/>
        </w:rPr>
        <w:t xml:space="preserve">インサイダー取引防止研修 講師台本</w:t>
      </w:r>
    </w:p>
    <w:p>
      <w:pPr>
        <w:pStyle w:val="Subtitle"/>
      </w:pPr>
      <w:r>
        <w:rPr>
          <w:rFonts w:ascii="Meiryo" w:cs="Meiryo" w:eastAsia="Meiryo" w:hAnsi="Meiryo"/>
        </w:rPr>
        <w:t xml:space="preserve">スライドごとの進行・問い・想定回答・注意点（45〜55分）</w:t>
      </w:r>
    </w:p>
    <w:p>
      <w:pPr>
        <w:spacing w:after="40"/>
      </w:pPr>
      <w:r>
        <w:rPr>
          <w:rFonts w:ascii="Meiryo" w:cs="Meiryo" w:eastAsia="Meiryo" w:hAnsi="Meiryo"/>
          <w:color w:val="5B6B78"/>
          <w:sz w:val="19"/>
          <w:szCs w:val="19"/>
        </w:rPr>
        <w:t xml:space="preserve">対象：研修講師・進行担当者／別添スライド36枚に対応</w:t>
      </w:r>
    </w:p>
    <w:p>
      <w:pPr>
        <w:pBdr>
          <w:bottom w:val="single" w:color="C9D2DA" w:sz="8" w:space="6"/>
        </w:pBdr>
        <w:spacing w:after="160"/>
      </w:pPr>
      <w:r>
        <w:rPr>
          <w:rFonts w:ascii="Meiryo" w:cs="Meiryo" w:eastAsia="Meiryo" w:hAnsi="Meiryo"/>
          <w:b/>
          <w:bCs/>
          <w:color w:val="16314F"/>
          <w:sz w:val="19"/>
          <w:szCs w:val="19"/>
        </w:rPr>
        <w:t xml:space="preserve">法令・制度基準日：2026年6月18日</w:t>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台本の使い方と最重要の注意</w:t>
            </w:r>
          </w:p>
          <w:p>
            <w:pPr>
              <w:pStyle w:val="ListParagraph"/>
              <w:numPr>
                <w:ilvl w:val="0"/>
                <w:numId w:val="2"/>
              </w:numPr>
              <w:spacing w:after="50" w:line="256"/>
            </w:pPr>
            <w:r>
              <w:rPr>
                <w:rFonts w:ascii="Meiryo" w:cs="Meiryo" w:eastAsia="Meiryo" w:hAnsi="Meiryo"/>
              </w:rPr>
              <w:t xml:space="preserve">「話す本文」は読み上げ用の目安です。自社の規程名・窓口・事例に置き換えて話してください。</w:t>
            </w:r>
          </w:p>
          <w:p>
            <w:pPr>
              <w:pStyle w:val="ListParagraph"/>
              <w:numPr>
                <w:ilvl w:val="0"/>
                <w:numId w:val="2"/>
              </w:numPr>
              <w:spacing w:after="50" w:line="256"/>
            </w:pPr>
            <w:r>
              <w:rPr>
                <w:rFonts w:ascii="Meiryo" w:cs="Meiryo" w:eastAsia="Meiryo" w:hAnsi="Meiryo"/>
              </w:rPr>
              <w:t xml:space="preserve">時間配分の合計は約50分です。ケース討議や演習を加える場合は末尾の拡張方法を参照してください。</w:t>
            </w:r>
          </w:p>
          <w:p>
            <w:pPr>
              <w:pStyle w:val="ListParagraph"/>
              <w:numPr>
                <w:ilvl w:val="0"/>
                <w:numId w:val="2"/>
              </w:numPr>
              <w:spacing w:after="0" w:line="256"/>
            </w:pPr>
            <w:r>
              <w:rPr>
                <w:rFonts w:ascii="Meiryo" w:cs="Meiryo" w:eastAsia="Meiryo" w:hAnsi="Meiryo"/>
                <w:color w:val="B42318"/>
              </w:rPr>
              <w:t xml:space="preserve">講師は、重要事実該当性・公表該当性・売買可否・情報伝達/取引推奨該当性を断定せず、「該当し得る／事案による／担当部門に相談」と説明してください。AIに最終判断させてよいとも言わないでください。</w:t>
            </w:r>
          </w:p>
        </w:tc>
      </w:tr>
    </w:tbl>
    <w:p>
      <w:pPr>
        <w:spacing w:after="80"/>
      </w:pPr>
      <w:r>
        <w:rPr>
          <w:rFonts w:ascii="Meiryo" w:cs="Meiryo" w:eastAsia="Meiryo" w:hAnsi="Meiryo"/>
        </w:rPr>
        <w:t xml:space="preserve"/>
      </w:r>
    </w:p>
    <w:p>
      <w:pPr>
        <w:pStyle w:val="Heading3"/>
      </w:pPr>
      <w:r>
        <w:rPr>
          <w:rFonts w:ascii="Meiryo" w:cs="Meiryo" w:eastAsia="Meiryo" w:hAnsi="Meiryo"/>
        </w:rPr>
        <w:t xml:space="preserve">時間配分の目安（合計 約50分）</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3600"/>
        <w:gridCol w:w="4146"/>
        <w:gridCol w:w="2000"/>
      </w:tblGrid>
      <w:tr>
        <w:trPr>
          <w:tblHeader/>
        </w:trPr>
        <w:tc>
          <w:tcPr>
            <w:tcW w:type="dxa" w:w="3600"/>
            <w:shd w:fill="16314F" w:color="auto" w:val="clear"/>
            <w:tcMar>
              <w:top w:type="dxa" w:w="70"/>
              <w:left w:type="dxa" w:w="110"/>
              <w:bottom w:type="dxa" w:w="70"/>
              <w:right w:type="dxa" w:w="110"/>
            </w:tcMar>
            <w:vAlign w:val="center"/>
          </w:tcPr>
          <w:p>
            <w:pPr>
              <w:spacing w:after="0" w:line="252"/>
              <w:jc w:val="center"/>
            </w:pPr>
            <w:r>
              <w:rPr>
                <w:rFonts w:ascii="Meiryo" w:cs="Meiryo" w:eastAsia="Meiryo" w:hAnsi="Meiryo"/>
                <w:b/>
                <w:bCs/>
                <w:color w:val="FFFFFF"/>
                <w:sz w:val="20"/>
                <w:szCs w:val="20"/>
              </w:rPr>
              <w:t xml:space="preserve">パート</w:t>
            </w:r>
          </w:p>
        </w:tc>
        <w:tc>
          <w:tcPr>
            <w:tcW w:type="dxa" w:w="4146"/>
            <w:shd w:fill="16314F" w:color="auto" w:val="clear"/>
            <w:tcMar>
              <w:top w:type="dxa" w:w="70"/>
              <w:left w:type="dxa" w:w="110"/>
              <w:bottom w:type="dxa" w:w="70"/>
              <w:right w:type="dxa" w:w="110"/>
            </w:tcMar>
            <w:vAlign w:val="center"/>
          </w:tcPr>
          <w:p>
            <w:pPr>
              <w:spacing w:after="0" w:line="252"/>
              <w:jc w:val="center"/>
            </w:pPr>
            <w:r>
              <w:rPr>
                <w:rFonts w:ascii="Meiryo" w:cs="Meiryo" w:eastAsia="Meiryo" w:hAnsi="Meiryo"/>
                <w:b/>
                <w:bCs/>
                <w:color w:val="FFFFFF"/>
                <w:sz w:val="20"/>
                <w:szCs w:val="20"/>
              </w:rPr>
              <w:t xml:space="preserve">スライド</w:t>
            </w:r>
          </w:p>
        </w:tc>
        <w:tc>
          <w:tcPr>
            <w:tcW w:type="dxa" w:w="2000"/>
            <w:shd w:fill="16314F" w:color="auto" w:val="clear"/>
            <w:tcMar>
              <w:top w:type="dxa" w:w="70"/>
              <w:left w:type="dxa" w:w="110"/>
              <w:bottom w:type="dxa" w:w="70"/>
              <w:right w:type="dxa" w:w="110"/>
            </w:tcMar>
            <w:vAlign w:val="center"/>
          </w:tcPr>
          <w:p>
            <w:pPr>
              <w:spacing w:after="0" w:line="252"/>
              <w:jc w:val="center"/>
            </w:pPr>
            <w:r>
              <w:rPr>
                <w:rFonts w:ascii="Meiryo" w:cs="Meiryo" w:eastAsia="Meiryo" w:hAnsi="Meiryo"/>
                <w:b/>
                <w:bCs/>
                <w:color w:val="FFFFFF"/>
                <w:sz w:val="20"/>
                <w:szCs w:val="20"/>
              </w:rPr>
              <w:t xml:space="preserve">目安時間</w:t>
            </w:r>
          </w:p>
        </w:tc>
      </w:tr>
      <w:tr>
        <w:tc>
          <w:tcPr>
            <w:tcW w:type="dxa" w:w="3600"/>
            <w:tcMar>
              <w:top w:type="dxa" w:w="70"/>
              <w:left w:type="dxa" w:w="110"/>
              <w:bottom w:type="dxa" w:w="70"/>
              <w:right w:type="dxa" w:w="110"/>
            </w:tcMar>
            <w:vAlign w:val="center"/>
          </w:tcPr>
          <w:p>
            <w:pPr>
              <w:spacing w:after="0" w:line="252"/>
            </w:pPr>
            <w:r>
              <w:rPr>
                <w:rFonts w:ascii="Meiryo" w:cs="Meiryo" w:eastAsia="Meiryo" w:hAnsi="Meiryo"/>
              </w:rPr>
              <w:t xml:space="preserve">導入（目的・全体像）</w:t>
            </w:r>
          </w:p>
        </w:tc>
        <w:tc>
          <w:tcPr>
            <w:tcW w:type="dxa" w:w="4146"/>
            <w:tcMar>
              <w:top w:type="dxa" w:w="70"/>
              <w:left w:type="dxa" w:w="110"/>
              <w:bottom w:type="dxa" w:w="70"/>
              <w:right w:type="dxa" w:w="110"/>
            </w:tcMar>
            <w:vAlign w:val="center"/>
          </w:tcPr>
          <w:p>
            <w:pPr>
              <w:spacing w:after="0" w:line="252"/>
              <w:jc w:val="center"/>
            </w:pPr>
            <w:r>
              <w:rPr>
                <w:rFonts w:ascii="Meiryo" w:cs="Meiryo" w:eastAsia="Meiryo" w:hAnsi="Meiryo"/>
              </w:rPr>
              <w:t xml:space="preserve">1〜5</w:t>
            </w:r>
          </w:p>
        </w:tc>
        <w:tc>
          <w:tcPr>
            <w:tcW w:type="dxa" w:w="2000"/>
            <w:tcMar>
              <w:top w:type="dxa" w:w="70"/>
              <w:left w:type="dxa" w:w="110"/>
              <w:bottom w:type="dxa" w:w="70"/>
              <w:right w:type="dxa" w:w="110"/>
            </w:tcMar>
            <w:vAlign w:val="center"/>
          </w:tcPr>
          <w:p>
            <w:pPr>
              <w:spacing w:after="0" w:line="252"/>
              <w:jc w:val="center"/>
            </w:pPr>
            <w:r>
              <w:rPr>
                <w:rFonts w:ascii="Meiryo" w:cs="Meiryo" w:eastAsia="Meiryo" w:hAnsi="Meiryo"/>
              </w:rPr>
              <w:t xml:space="preserve">約8分</w:t>
            </w:r>
          </w:p>
        </w:tc>
      </w:tr>
      <w:tr>
        <w:tc>
          <w:tcPr>
            <w:tcW w:type="dxa" w:w="3600"/>
            <w:tcMar>
              <w:top w:type="dxa" w:w="70"/>
              <w:left w:type="dxa" w:w="110"/>
              <w:bottom w:type="dxa" w:w="70"/>
              <w:right w:type="dxa" w:w="110"/>
            </w:tcMar>
            <w:vAlign w:val="center"/>
          </w:tcPr>
          <w:p>
            <w:pPr>
              <w:spacing w:after="0" w:line="252"/>
            </w:pPr>
            <w:r>
              <w:rPr>
                <w:rFonts w:ascii="Meiryo" w:cs="Meiryo" w:eastAsia="Meiryo" w:hAnsi="Meiryo"/>
              </w:rPr>
              <w:t xml:space="preserve">規制の基本</w:t>
            </w:r>
          </w:p>
        </w:tc>
        <w:tc>
          <w:tcPr>
            <w:tcW w:type="dxa" w:w="4146"/>
            <w:tcMar>
              <w:top w:type="dxa" w:w="70"/>
              <w:left w:type="dxa" w:w="110"/>
              <w:bottom w:type="dxa" w:w="70"/>
              <w:right w:type="dxa" w:w="110"/>
            </w:tcMar>
            <w:vAlign w:val="center"/>
          </w:tcPr>
          <w:p>
            <w:pPr>
              <w:spacing w:after="0" w:line="252"/>
              <w:jc w:val="center"/>
            </w:pPr>
            <w:r>
              <w:rPr>
                <w:rFonts w:ascii="Meiryo" w:cs="Meiryo" w:eastAsia="Meiryo" w:hAnsi="Meiryo"/>
              </w:rPr>
              <w:t xml:space="preserve">6〜12</w:t>
            </w:r>
          </w:p>
        </w:tc>
        <w:tc>
          <w:tcPr>
            <w:tcW w:type="dxa" w:w="2000"/>
            <w:tcMar>
              <w:top w:type="dxa" w:w="70"/>
              <w:left w:type="dxa" w:w="110"/>
              <w:bottom w:type="dxa" w:w="70"/>
              <w:right w:type="dxa" w:w="110"/>
            </w:tcMar>
            <w:vAlign w:val="center"/>
          </w:tcPr>
          <w:p>
            <w:pPr>
              <w:spacing w:after="0" w:line="252"/>
              <w:jc w:val="center"/>
            </w:pPr>
            <w:r>
              <w:rPr>
                <w:rFonts w:ascii="Meiryo" w:cs="Meiryo" w:eastAsia="Meiryo" w:hAnsi="Meiryo"/>
              </w:rPr>
              <w:t xml:space="preserve">約12分</w:t>
            </w:r>
          </w:p>
        </w:tc>
      </w:tr>
      <w:tr>
        <w:tc>
          <w:tcPr>
            <w:tcW w:type="dxa" w:w="3600"/>
            <w:tcMar>
              <w:top w:type="dxa" w:w="70"/>
              <w:left w:type="dxa" w:w="110"/>
              <w:bottom w:type="dxa" w:w="70"/>
              <w:right w:type="dxa" w:w="110"/>
            </w:tcMar>
            <w:vAlign w:val="center"/>
          </w:tcPr>
          <w:p>
            <w:pPr>
              <w:spacing w:after="0" w:line="252"/>
            </w:pPr>
            <w:r>
              <w:rPr>
                <w:rFonts w:ascii="Meiryo" w:cs="Meiryo" w:eastAsia="Meiryo" w:hAnsi="Meiryo"/>
              </w:rPr>
              <w:t xml:space="preserve">情報類型と注意場面</w:t>
            </w:r>
          </w:p>
        </w:tc>
        <w:tc>
          <w:tcPr>
            <w:tcW w:type="dxa" w:w="4146"/>
            <w:tcMar>
              <w:top w:type="dxa" w:w="70"/>
              <w:left w:type="dxa" w:w="110"/>
              <w:bottom w:type="dxa" w:w="70"/>
              <w:right w:type="dxa" w:w="110"/>
            </w:tcMar>
            <w:vAlign w:val="center"/>
          </w:tcPr>
          <w:p>
            <w:pPr>
              <w:spacing w:after="0" w:line="252"/>
              <w:jc w:val="center"/>
            </w:pPr>
            <w:r>
              <w:rPr>
                <w:rFonts w:ascii="Meiryo" w:cs="Meiryo" w:eastAsia="Meiryo" w:hAnsi="Meiryo"/>
              </w:rPr>
              <w:t xml:space="preserve">13〜16</w:t>
            </w:r>
          </w:p>
        </w:tc>
        <w:tc>
          <w:tcPr>
            <w:tcW w:type="dxa" w:w="2000"/>
            <w:tcMar>
              <w:top w:type="dxa" w:w="70"/>
              <w:left w:type="dxa" w:w="110"/>
              <w:bottom w:type="dxa" w:w="70"/>
              <w:right w:type="dxa" w:w="110"/>
            </w:tcMar>
            <w:vAlign w:val="center"/>
          </w:tcPr>
          <w:p>
            <w:pPr>
              <w:spacing w:after="0" w:line="252"/>
              <w:jc w:val="center"/>
            </w:pPr>
            <w:r>
              <w:rPr>
                <w:rFonts w:ascii="Meiryo" w:cs="Meiryo" w:eastAsia="Meiryo" w:hAnsi="Meiryo"/>
              </w:rPr>
              <w:t xml:space="preserve">約7分</w:t>
            </w:r>
          </w:p>
        </w:tc>
      </w:tr>
      <w:tr>
        <w:tc>
          <w:tcPr>
            <w:tcW w:type="dxa" w:w="3600"/>
            <w:tcMar>
              <w:top w:type="dxa" w:w="70"/>
              <w:left w:type="dxa" w:w="110"/>
              <w:bottom w:type="dxa" w:w="70"/>
              <w:right w:type="dxa" w:w="110"/>
            </w:tcMar>
            <w:vAlign w:val="center"/>
          </w:tcPr>
          <w:p>
            <w:pPr>
              <w:spacing w:after="0" w:line="252"/>
            </w:pPr>
            <w:r>
              <w:rPr>
                <w:rFonts w:ascii="Meiryo" w:cs="Meiryo" w:eastAsia="Meiryo" w:hAnsi="Meiryo"/>
              </w:rPr>
              <w:t xml:space="preserve">売買管理・法人関係情報</w:t>
            </w:r>
          </w:p>
        </w:tc>
        <w:tc>
          <w:tcPr>
            <w:tcW w:type="dxa" w:w="4146"/>
            <w:tcMar>
              <w:top w:type="dxa" w:w="70"/>
              <w:left w:type="dxa" w:w="110"/>
              <w:bottom w:type="dxa" w:w="70"/>
              <w:right w:type="dxa" w:w="110"/>
            </w:tcMar>
            <w:vAlign w:val="center"/>
          </w:tcPr>
          <w:p>
            <w:pPr>
              <w:spacing w:after="0" w:line="252"/>
              <w:jc w:val="center"/>
            </w:pPr>
            <w:r>
              <w:rPr>
                <w:rFonts w:ascii="Meiryo" w:cs="Meiryo" w:eastAsia="Meiryo" w:hAnsi="Meiryo"/>
              </w:rPr>
              <w:t xml:space="preserve">17〜20</w:t>
            </w:r>
          </w:p>
        </w:tc>
        <w:tc>
          <w:tcPr>
            <w:tcW w:type="dxa" w:w="2000"/>
            <w:tcMar>
              <w:top w:type="dxa" w:w="70"/>
              <w:left w:type="dxa" w:w="110"/>
              <w:bottom w:type="dxa" w:w="70"/>
              <w:right w:type="dxa" w:w="110"/>
            </w:tcMar>
            <w:vAlign w:val="center"/>
          </w:tcPr>
          <w:p>
            <w:pPr>
              <w:spacing w:after="0" w:line="252"/>
              <w:jc w:val="center"/>
            </w:pPr>
            <w:r>
              <w:rPr>
                <w:rFonts w:ascii="Meiryo" w:cs="Meiryo" w:eastAsia="Meiryo" w:hAnsi="Meiryo"/>
              </w:rPr>
              <w:t xml:space="preserve">約7分</w:t>
            </w:r>
          </w:p>
        </w:tc>
      </w:tr>
      <w:tr>
        <w:tc>
          <w:tcPr>
            <w:tcW w:type="dxa" w:w="3600"/>
            <w:tcMar>
              <w:top w:type="dxa" w:w="70"/>
              <w:left w:type="dxa" w:w="110"/>
              <w:bottom w:type="dxa" w:w="70"/>
              <w:right w:type="dxa" w:w="110"/>
            </w:tcMar>
            <w:vAlign w:val="center"/>
          </w:tcPr>
          <w:p>
            <w:pPr>
              <w:spacing w:after="0" w:line="252"/>
            </w:pPr>
            <w:r>
              <w:rPr>
                <w:rFonts w:ascii="Meiryo" w:cs="Meiryo" w:eastAsia="Meiryo" w:hAnsi="Meiryo"/>
              </w:rPr>
              <w:t xml:space="preserve">初動と影響</w:t>
            </w:r>
          </w:p>
        </w:tc>
        <w:tc>
          <w:tcPr>
            <w:tcW w:type="dxa" w:w="4146"/>
            <w:tcMar>
              <w:top w:type="dxa" w:w="70"/>
              <w:left w:type="dxa" w:w="110"/>
              <w:bottom w:type="dxa" w:w="70"/>
              <w:right w:type="dxa" w:w="110"/>
            </w:tcMar>
            <w:vAlign w:val="center"/>
          </w:tcPr>
          <w:p>
            <w:pPr>
              <w:spacing w:after="0" w:line="252"/>
              <w:jc w:val="center"/>
            </w:pPr>
            <w:r>
              <w:rPr>
                <w:rFonts w:ascii="Meiryo" w:cs="Meiryo" w:eastAsia="Meiryo" w:hAnsi="Meiryo"/>
              </w:rPr>
              <w:t xml:space="preserve">21〜25</w:t>
            </w:r>
          </w:p>
        </w:tc>
        <w:tc>
          <w:tcPr>
            <w:tcW w:type="dxa" w:w="2000"/>
            <w:tcMar>
              <w:top w:type="dxa" w:w="70"/>
              <w:left w:type="dxa" w:w="110"/>
              <w:bottom w:type="dxa" w:w="70"/>
              <w:right w:type="dxa" w:w="110"/>
            </w:tcMar>
            <w:vAlign w:val="center"/>
          </w:tcPr>
          <w:p>
            <w:pPr>
              <w:spacing w:after="0" w:line="252"/>
              <w:jc w:val="center"/>
            </w:pPr>
            <w:r>
              <w:rPr>
                <w:rFonts w:ascii="Meiryo" w:cs="Meiryo" w:eastAsia="Meiryo" w:hAnsi="Meiryo"/>
              </w:rPr>
              <w:t xml:space="preserve">約7分</w:t>
            </w:r>
          </w:p>
        </w:tc>
      </w:tr>
      <w:tr>
        <w:tc>
          <w:tcPr>
            <w:tcW w:type="dxa" w:w="3600"/>
            <w:tcMar>
              <w:top w:type="dxa" w:w="70"/>
              <w:left w:type="dxa" w:w="110"/>
              <w:bottom w:type="dxa" w:w="70"/>
              <w:right w:type="dxa" w:w="110"/>
            </w:tcMar>
            <w:vAlign w:val="center"/>
          </w:tcPr>
          <w:p>
            <w:pPr>
              <w:spacing w:after="0" w:line="252"/>
            </w:pPr>
            <w:r>
              <w:rPr>
                <w:rFonts w:ascii="Meiryo" w:cs="Meiryo" w:eastAsia="Meiryo" w:hAnsi="Meiryo"/>
              </w:rPr>
              <w:t xml:space="preserve">ケーススタディ</w:t>
            </w:r>
          </w:p>
        </w:tc>
        <w:tc>
          <w:tcPr>
            <w:tcW w:type="dxa" w:w="4146"/>
            <w:tcMar>
              <w:top w:type="dxa" w:w="70"/>
              <w:left w:type="dxa" w:w="110"/>
              <w:bottom w:type="dxa" w:w="70"/>
              <w:right w:type="dxa" w:w="110"/>
            </w:tcMar>
            <w:vAlign w:val="center"/>
          </w:tcPr>
          <w:p>
            <w:pPr>
              <w:spacing w:after="0" w:line="252"/>
              <w:jc w:val="center"/>
            </w:pPr>
            <w:r>
              <w:rPr>
                <w:rFonts w:ascii="Meiryo" w:cs="Meiryo" w:eastAsia="Meiryo" w:hAnsi="Meiryo"/>
              </w:rPr>
              <w:t xml:space="preserve">26〜31</w:t>
            </w:r>
          </w:p>
        </w:tc>
        <w:tc>
          <w:tcPr>
            <w:tcW w:type="dxa" w:w="2000"/>
            <w:tcMar>
              <w:top w:type="dxa" w:w="70"/>
              <w:left w:type="dxa" w:w="110"/>
              <w:bottom w:type="dxa" w:w="70"/>
              <w:right w:type="dxa" w:w="110"/>
            </w:tcMar>
            <w:vAlign w:val="center"/>
          </w:tcPr>
          <w:p>
            <w:pPr>
              <w:spacing w:after="0" w:line="252"/>
              <w:jc w:val="center"/>
            </w:pPr>
            <w:r>
              <w:rPr>
                <w:rFonts w:ascii="Meiryo" w:cs="Meiryo" w:eastAsia="Meiryo" w:hAnsi="Meiryo"/>
              </w:rPr>
              <w:t xml:space="preserve">約6分</w:t>
            </w:r>
          </w:p>
        </w:tc>
      </w:tr>
      <w:tr>
        <w:tc>
          <w:tcPr>
            <w:tcW w:type="dxa" w:w="3600"/>
            <w:tcMar>
              <w:top w:type="dxa" w:w="70"/>
              <w:left w:type="dxa" w:w="110"/>
              <w:bottom w:type="dxa" w:w="70"/>
              <w:right w:type="dxa" w:w="110"/>
            </w:tcMar>
            <w:vAlign w:val="center"/>
          </w:tcPr>
          <w:p>
            <w:pPr>
              <w:spacing w:after="0" w:line="252"/>
            </w:pPr>
            <w:r>
              <w:rPr>
                <w:rFonts w:ascii="Meiryo" w:cs="Meiryo" w:eastAsia="Meiryo" w:hAnsi="Meiryo"/>
              </w:rPr>
              <w:t xml:space="preserve">まとめ・テスト案内</w:t>
            </w:r>
          </w:p>
        </w:tc>
        <w:tc>
          <w:tcPr>
            <w:tcW w:type="dxa" w:w="4146"/>
            <w:tcMar>
              <w:top w:type="dxa" w:w="70"/>
              <w:left w:type="dxa" w:w="110"/>
              <w:bottom w:type="dxa" w:w="70"/>
              <w:right w:type="dxa" w:w="110"/>
            </w:tcMar>
            <w:vAlign w:val="center"/>
          </w:tcPr>
          <w:p>
            <w:pPr>
              <w:spacing w:after="0" w:line="252"/>
              <w:jc w:val="center"/>
            </w:pPr>
            <w:r>
              <w:rPr>
                <w:rFonts w:ascii="Meiryo" w:cs="Meiryo" w:eastAsia="Meiryo" w:hAnsi="Meiryo"/>
              </w:rPr>
              <w:t xml:space="preserve">32〜36</w:t>
            </w:r>
          </w:p>
        </w:tc>
        <w:tc>
          <w:tcPr>
            <w:tcW w:type="dxa" w:w="2000"/>
            <w:tcMar>
              <w:top w:type="dxa" w:w="70"/>
              <w:left w:type="dxa" w:w="110"/>
              <w:bottom w:type="dxa" w:w="70"/>
              <w:right w:type="dxa" w:w="110"/>
            </w:tcMar>
            <w:vAlign w:val="center"/>
          </w:tcPr>
          <w:p>
            <w:pPr>
              <w:spacing w:after="0" w:line="252"/>
              <w:jc w:val="center"/>
            </w:pPr>
            <w:r>
              <w:rPr>
                <w:rFonts w:ascii="Meiryo" w:cs="Meiryo" w:eastAsia="Meiryo" w:hAnsi="Meiryo"/>
              </w:rPr>
              <w:t xml:space="preserve">約3分</w:t>
            </w:r>
          </w:p>
        </w:tc>
      </w:tr>
    </w:tbl>
    <w:p>
      <w:pPr>
        <w:spacing w:after="60"/>
      </w:pPr>
      <w:r>
        <w:rPr>
          <w:rFonts w:ascii="Meiryo" w:cs="Meiryo" w:eastAsia="Meiryo" w:hAnsi="Meiryo"/>
        </w:rPr>
        <w:t xml:space="preserve"/>
      </w:r>
    </w:p>
    <w:tbl>
      <w:tblPr>
        <w:tblW w:type="dxa" w:w="9746"/>
        <w:tblBorders>
          <w:top w:val="single" w:color="1F6E69" w:sz="4"/>
          <w:left w:val="single" w:color="1F6E69" w:sz="4"/>
          <w:bottom w:val="single" w:color="1F6E69" w:sz="4"/>
          <w:right w:val="single" w:color="1F6E69" w:sz="4"/>
          <w:insideH w:val="single" w:color="auto" w:sz="4"/>
          <w:insideV w:val="single" w:color="auto" w:sz="4"/>
        </w:tblBorders>
      </w:tblPr>
      <w:tblGrid>
        <w:gridCol w:w="9746"/>
      </w:tblGrid>
      <w:tr>
        <w:tc>
          <w:tcPr>
            <w:tcW w:type="dxa" w:w="9746"/>
            <w:shd w:fill="E7F2F1" w:color="auto" w:val="clear"/>
            <w:tcMar>
              <w:top w:type="dxa" w:w="110"/>
              <w:left w:type="dxa" w:w="160"/>
              <w:bottom w:type="dxa" w:w="110"/>
              <w:right w:type="dxa" w:w="160"/>
            </w:tcMar>
          </w:tcPr>
          <w:p>
            <w:pPr>
              <w:spacing w:after="60"/>
            </w:pPr>
            <w:r>
              <w:rPr>
                <w:rFonts w:ascii="Meiryo" w:cs="Meiryo" w:eastAsia="Meiryo" w:hAnsi="Meiryo"/>
                <w:b/>
                <w:bCs/>
                <w:color w:val="1F6E69"/>
                <w:sz w:val="21"/>
                <w:szCs w:val="21"/>
              </w:rPr>
              <w:t xml:space="preserve">他回との役割分担（くり返し確認）</w:t>
            </w:r>
          </w:p>
          <w:p>
            <w:pPr>
              <w:pStyle w:val="ListParagraph"/>
              <w:numPr>
                <w:ilvl w:val="0"/>
                <w:numId w:val="2"/>
              </w:numPr>
              <w:spacing w:after="50" w:line="256"/>
            </w:pPr>
            <w:r>
              <w:rPr>
                <w:rFonts w:ascii="Meiryo" w:cs="Meiryo" w:eastAsia="Meiryo" w:hAnsi="Meiryo"/>
              </w:rPr>
              <w:t xml:space="preserve">第13話（営業秘密・機密情報管理）：情報の持出し・漏えい・秘密管理が中心。本話は、その情報を「使って売買・伝達・推奨」する局面が中心。</w:t>
            </w:r>
          </w:p>
          <w:p>
            <w:pPr>
              <w:pStyle w:val="ListParagraph"/>
              <w:numPr>
                <w:ilvl w:val="0"/>
                <w:numId w:val="2"/>
              </w:numPr>
              <w:spacing w:after="50" w:line="256"/>
            </w:pPr>
            <w:r>
              <w:rPr>
                <w:rFonts w:ascii="Meiryo" w:cs="Meiryo" w:eastAsia="Meiryo" w:hAnsi="Meiryo"/>
              </w:rPr>
              <w:t xml:space="preserve">第15話（利益相反）：副業・親族会社・取引先との利害が中心。本話は、未公表情報に基づく売買・家族名義・情報伝達が中心。</w:t>
            </w:r>
          </w:p>
          <w:p>
            <w:pPr>
              <w:pStyle w:val="ListParagraph"/>
              <w:numPr>
                <w:ilvl w:val="0"/>
                <w:numId w:val="2"/>
              </w:numPr>
              <w:spacing w:after="0" w:line="256"/>
            </w:pPr>
            <w:r>
              <w:rPr>
                <w:rFonts w:ascii="Meiryo" w:cs="Meiryo" w:eastAsia="Meiryo" w:hAnsi="Meiryo"/>
              </w:rPr>
              <w:t xml:space="preserve">第19話（契約書）：締結権限・押印・電子契約・契約台帳が中心。本話は、重要契約・M&amp;A等の情報が重要事実・公開買付け等事実になり得る点が中心。</w:t>
            </w:r>
          </w:p>
        </w:tc>
      </w:tr>
    </w:tbl>
    <w:p>
      <w:pPr>
        <w:pStyle w:val="Heading1"/>
        <w:pageBreakBefore/>
      </w:pPr>
      <w:r>
        <w:rPr>
          <w:rFonts w:ascii="Meiryo" w:cs="Meiryo" w:eastAsia="Meiryo" w:hAnsi="Meiryo"/>
        </w:rPr>
        <w:t xml:space="preserve">スライド1　表紙</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研修の位置付けと範囲を共有する</w:t>
      </w:r>
    </w:p>
    <w:p>
      <w:pPr>
        <w:spacing w:after="40" w:line="264"/>
      </w:pPr>
      <w:r>
        <w:rPr>
          <w:rFonts w:ascii="Meiryo" w:cs="Meiryo" w:eastAsia="Meiryo" w:hAnsi="Meiryo"/>
          <w:b/>
          <w:bCs/>
          <w:color w:val="16314F"/>
        </w:rPr>
        <w:t xml:space="preserve">話す本文</w:t>
      </w:r>
    </w:p>
    <w:p>
      <w:pPr>
        <w:spacing w:after="50" w:line="264"/>
      </w:pPr>
      <w:r>
        <w:rPr>
          <w:rFonts w:ascii="Meiryo" w:cs="Meiryo" w:eastAsia="Meiryo" w:hAnsi="Meiryo"/>
        </w:rPr>
        <w:t xml:space="preserve">「本日はシリーズ最終回、インサイダー取引防止研修です。投資を一律に禁止する研修ではなく、未公表の重要な情報を知ったときに、売買・情報共有で困らないための研修です。所要時間は45〜55分です。」</w:t>
      </w:r>
    </w:p>
    <w:p>
      <w:pPr>
        <w:spacing w:after="70" w:line="264"/>
      </w:pPr>
      <w:r>
        <w:rPr>
          <w:rFonts w:ascii="Meiryo" w:cs="Meiryo" w:eastAsia="Meiryo" w:hAnsi="Meiryo"/>
        </w:rPr>
        <w:t xml:space="preserve">「法令・制度の基準日は2026年6月18日です。最新の取扱いや自社規程は、担当部門に確認してください。」</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まず本日のゴールを確認します。</w:t>
      </w:r>
    </w:p>
    <w:p>
      <w:pPr>
        <w:pStyle w:val="Heading1"/>
      </w:pPr>
      <w:r>
        <w:rPr>
          <w:rFonts w:ascii="Meiryo" w:cs="Meiryo" w:eastAsia="Meiryo" w:hAnsi="Meiryo"/>
        </w:rPr>
        <w:t xml:space="preserve">スライド2　本日のゴール</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到達目標を意識づける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本日のゴールは、未公表の重要事実を知ったら売買しない・伝えない・勧めない・消さない・相談する、を全員ができるようになることです。自社株だけでなく取引先やM&amp;A相手の株式も対象になり得ること、家族名義でも危険なことを理解します。」</w:t>
      </w:r>
    </w:p>
    <w:p>
      <w:pPr>
        <w:spacing w:after="40" w:line="264"/>
      </w:pPr>
      <w:r>
        <w:rPr>
          <w:rFonts w:ascii="Meiryo" w:cs="Meiryo" w:eastAsia="Meiryo" w:hAnsi="Meiryo"/>
          <w:b/>
          <w:bCs/>
          <w:color w:val="1F6E69"/>
        </w:rPr>
        <w:t xml:space="preserve">受講者への問い：</w:t>
      </w:r>
      <w:r>
        <w:rPr>
          <w:rFonts w:ascii="Meiryo" w:cs="Meiryo" w:eastAsia="Meiryo" w:hAnsi="Meiryo"/>
        </w:rPr>
        <w:t xml:space="preserve">インサイダー取引は、誰の問題だと思いますか。</w:t>
      </w:r>
    </w:p>
    <w:p>
      <w:pPr>
        <w:spacing w:after="70" w:line="264"/>
      </w:pPr>
      <w:r>
        <w:rPr>
          <w:rFonts w:ascii="Meiryo" w:cs="Meiryo" w:eastAsia="Meiryo" w:hAnsi="Meiryo"/>
          <w:b/>
          <w:bCs/>
          <w:color w:val="1F6E69"/>
        </w:rPr>
        <w:t xml:space="preserve">想定回答：</w:t>
      </w:r>
      <w:r>
        <w:rPr>
          <w:rFonts w:ascii="Meiryo" w:cs="Meiryo" w:eastAsia="Meiryo" w:hAnsi="Meiryo"/>
        </w:rPr>
        <w:t xml:space="preserve">役員だけでなく、未公表情報に接し得る全員の問題、という方向に導く。</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身近なケースから入ります。</w:t>
      </w:r>
    </w:p>
    <w:p>
      <w:pPr>
        <w:pStyle w:val="Heading1"/>
      </w:pPr>
      <w:r>
        <w:rPr>
          <w:rFonts w:ascii="Meiryo" w:cs="Meiryo" w:eastAsia="Meiryo" w:hAnsi="Meiryo"/>
        </w:rPr>
        <w:t xml:space="preserve">スライド3　導入ケース：決算情報を知ったあとに株を売ってよいか</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2分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自分ごと化する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「経理担当者が、未公表の決算が市場予想より悪いと知りました。発表前に自社株を売ってよいでしょうか。直感ではなく、立ち止まって考えてほしい場面です。」</w:t>
      </w:r>
    </w:p>
    <w:p>
      <w:pPr>
        <w:spacing w:after="40" w:line="264"/>
      </w:pPr>
      <w:r>
        <w:rPr>
          <w:rFonts w:ascii="Meiryo" w:cs="Meiryo" w:eastAsia="Meiryo" w:hAnsi="Meiryo"/>
          <w:b/>
          <w:bCs/>
          <w:color w:val="1F6E69"/>
        </w:rPr>
        <w:t xml:space="preserve">受講者への問い：</w:t>
      </w:r>
      <w:r>
        <w:rPr>
          <w:rFonts w:ascii="Meiryo" w:cs="Meiryo" w:eastAsia="Meiryo" w:hAnsi="Meiryo"/>
        </w:rPr>
        <w:t xml:space="preserve">このまま売ってよいと思いますか。</w:t>
      </w:r>
    </w:p>
    <w:p>
      <w:pPr>
        <w:spacing w:after="70" w:line="264"/>
      </w:pPr>
      <w:r>
        <w:rPr>
          <w:rFonts w:ascii="Meiryo" w:cs="Meiryo" w:eastAsia="Meiryo" w:hAnsi="Meiryo"/>
          <w:b/>
          <w:bCs/>
          <w:color w:val="1F6E69"/>
        </w:rPr>
        <w:t xml:space="preserve">想定回答：</w:t>
      </w:r>
      <w:r>
        <w:rPr>
          <w:rFonts w:ascii="Meiryo" w:cs="Meiryo" w:eastAsia="Meiryo" w:hAnsi="Meiryo"/>
        </w:rPr>
        <w:t xml:space="preserve">「売らない・相談する」が安全側、という気づきを引き出す。結論の断定はしない。</w:t>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誤解されやすい点・断定しない点</w:t>
            </w:r>
          </w:p>
          <w:p>
            <w:pPr>
              <w:pStyle w:val="ListParagraph"/>
              <w:numPr>
                <w:ilvl w:val="0"/>
                <w:numId w:val="2"/>
              </w:numPr>
              <w:spacing w:after="0" w:line="256"/>
            </w:pPr>
            <w:r>
              <w:rPr>
                <w:rFonts w:ascii="Meiryo" w:cs="Meiryo" w:eastAsia="Meiryo" w:hAnsi="Meiryo"/>
                <w:color w:val="B42318"/>
              </w:rPr>
              <w:t xml:space="preserve">ここで「これは違反だ／違反でない」と断定しないでください。「売買せず相談する場面」という方向づけにとどめます。</w:t>
            </w:r>
          </w:p>
        </w:tc>
      </w:tr>
    </w:tbl>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なぜ立ち止まるのか、研修の目的を確認します。</w:t>
      </w:r>
    </w:p>
    <w:p>
      <w:pPr>
        <w:pStyle w:val="Heading1"/>
      </w:pPr>
      <w:r>
        <w:rPr>
          <w:rFonts w:ascii="Meiryo" w:cs="Meiryo" w:eastAsia="Meiryo" w:hAnsi="Meiryo"/>
        </w:rPr>
        <w:t xml:space="preserve">スライド4　インサイダー取引防止研修は何のためか</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2分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目的と非目的を共有する</w:t>
      </w:r>
    </w:p>
    <w:p>
      <w:pPr>
        <w:spacing w:after="40" w:line="264"/>
      </w:pPr>
      <w:r>
        <w:rPr>
          <w:rFonts w:ascii="Meiryo" w:cs="Meiryo" w:eastAsia="Meiryo" w:hAnsi="Meiryo"/>
          <w:b/>
          <w:bCs/>
          <w:color w:val="16314F"/>
        </w:rPr>
        <w:t xml:space="preserve">話す本文</w:t>
      </w:r>
    </w:p>
    <w:p>
      <w:pPr>
        <w:spacing w:after="50" w:line="264"/>
      </w:pPr>
      <w:r>
        <w:rPr>
          <w:rFonts w:ascii="Meiryo" w:cs="Meiryo" w:eastAsia="Meiryo" w:hAnsi="Meiryo"/>
        </w:rPr>
        <w:t xml:space="preserve">「目的は、規制の基本を日常業務で判断できる形にし、未公表情報を知ったら売買・伝達・推奨をせず相談する行動を徹底することです。社員の投資を一律に悪いものとして扱う研修ではありません。」</w:t>
      </w:r>
    </w:p>
    <w:p>
      <w:pPr>
        <w:spacing w:after="70" w:line="264"/>
      </w:pPr>
      <w:r>
        <w:rPr>
          <w:rFonts w:ascii="Meiryo" w:cs="Meiryo" w:eastAsia="Meiryo" w:hAnsi="Meiryo"/>
        </w:rPr>
        <w:t xml:space="preserve">「一方で、『役員だけの問題』『自社株だけ』『少額なら安全』といった誤解を残さないことも目的です。」</w:t>
      </w:r>
    </w:p>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本スライドは研修の方針説明（推奨実務の前提）。</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似たテーマを扱う他の回との違いを整理します。</w:t>
      </w:r>
    </w:p>
    <w:p>
      <w:pPr>
        <w:pStyle w:val="Heading1"/>
      </w:pPr>
      <w:r>
        <w:rPr>
          <w:rFonts w:ascii="Meiryo" w:cs="Meiryo" w:eastAsia="Meiryo" w:hAnsi="Meiryo"/>
        </w:rPr>
        <w:t xml:space="preserve">スライド5　第13話・第15話・第19話との違い</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2分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重複を避け射程を明確化する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「第13話は営業秘密・機密情報管理、第15話は利益相反、第19話は契約書研修でした。本話はそれらの情報を『使って株式等を売買する・家族や知人へ伝える・取引を勧める』局面を扱います。」</w:t>
      </w:r>
    </w:p>
    <w:p>
      <w:pPr>
        <w:spacing w:after="40" w:line="256"/>
      </w:pPr>
      <w:r>
        <w:rPr>
          <w:rFonts w:ascii="Meiryo" w:cs="Meiryo" w:eastAsia="Meiryo" w:hAnsi="Meiryo"/>
          <w:b/>
          <w:bCs/>
          <w:color w:val="16314F"/>
          <w:sz w:val="19"/>
          <w:szCs w:val="19"/>
        </w:rPr>
        <w:t xml:space="preserve">他回との違い：</w:t>
      </w:r>
      <w:r>
        <w:rPr>
          <w:rFonts w:ascii="Meiryo" w:cs="Meiryo" w:eastAsia="Meiryo" w:hAnsi="Meiryo"/>
          <w:color w:val="5B6B78"/>
          <w:sz w:val="19"/>
          <w:szCs w:val="19"/>
        </w:rPr>
        <w:t xml:space="preserve">情報の管理（13話）、利害関係（15話）、契約手続（19話）と、売買・伝達・推奨（本話）の違いを示す。</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ここから規制の基本に入ります。</w:t>
      </w:r>
    </w:p>
    <w:p>
      <w:pPr>
        <w:pStyle w:val="Heading1"/>
      </w:pPr>
      <w:r>
        <w:rPr>
          <w:rFonts w:ascii="Meiryo" w:cs="Meiryo" w:eastAsia="Meiryo" w:hAnsi="Meiryo"/>
        </w:rPr>
        <w:t xml:space="preserve">スライド6　インサイダー取引規制の基本</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2分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3本柱の全体像をつかむ</w:t>
      </w:r>
    </w:p>
    <w:p>
      <w:pPr>
        <w:spacing w:after="40" w:line="264"/>
      </w:pPr>
      <w:r>
        <w:rPr>
          <w:rFonts w:ascii="Meiryo" w:cs="Meiryo" w:eastAsia="Meiryo" w:hAnsi="Meiryo"/>
          <w:b/>
          <w:bCs/>
          <w:color w:val="16314F"/>
        </w:rPr>
        <w:t xml:space="preserve">話す本文</w:t>
      </w:r>
    </w:p>
    <w:p>
      <w:pPr>
        <w:spacing w:after="50" w:line="264"/>
      </w:pPr>
      <w:r>
        <w:rPr>
          <w:rFonts w:ascii="Meiryo" w:cs="Meiryo" w:eastAsia="Meiryo" w:hAnsi="Meiryo"/>
        </w:rPr>
        <w:t xml:space="preserve">「規制は大きく3つです。会社関係者による取引（金融商品取引法166条）、公開買付者等関係者による取引（167条）、そして情報伝達・取引推奨の規制（167条の2）です。条文の暗記は不要です。」</w:t>
      </w:r>
    </w:p>
    <w:p>
      <w:pPr>
        <w:spacing w:after="70" w:line="264"/>
      </w:pPr>
      <w:r>
        <w:rPr>
          <w:rFonts w:ascii="Meiryo" w:cs="Meiryo" w:eastAsia="Meiryo" w:hAnsi="Meiryo"/>
        </w:rPr>
        <w:t xml:space="preserve">「覚えてほしいのは、未公表の重要な情報を知ったら、その会社の株式等を売買しない、ということです。」</w:t>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誤解されやすい点・断定しない点</w:t>
            </w:r>
          </w:p>
          <w:p>
            <w:pPr>
              <w:pStyle w:val="ListParagraph"/>
              <w:numPr>
                <w:ilvl w:val="0"/>
                <w:numId w:val="2"/>
              </w:numPr>
              <w:spacing w:after="40" w:line="256"/>
            </w:pPr>
            <w:r>
              <w:rPr>
                <w:rFonts w:ascii="Meiryo" w:cs="Meiryo" w:eastAsia="Meiryo" w:hAnsi="Meiryo"/>
                <w:color w:val="B42318"/>
              </w:rPr>
              <w:t xml:space="preserve">『公表』はニュースやSNSを見ただけ・社内資料を見ただけでは判断できません。</w:t>
            </w:r>
          </w:p>
          <w:p>
            <w:pPr>
              <w:pStyle w:val="ListParagraph"/>
              <w:numPr>
                <w:ilvl w:val="0"/>
                <w:numId w:val="2"/>
              </w:numPr>
              <w:spacing w:after="0" w:line="256"/>
            </w:pPr>
            <w:r>
              <w:rPr>
                <w:rFonts w:ascii="Meiryo" w:cs="Meiryo" w:eastAsia="Meiryo" w:hAnsi="Meiryo"/>
                <w:color w:val="B42318"/>
              </w:rPr>
              <w:t xml:space="preserve">利益の有無・金額・回数だけで安全とはいえません。</w:t>
            </w:r>
          </w:p>
        </w:tc>
      </w:tr>
    </w:tbl>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法令上の規制の基本理解。</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まず『誰が』対象になり得るかを見ます。</w:t>
      </w:r>
    </w:p>
    <w:p>
      <w:pPr>
        <w:pStyle w:val="Heading1"/>
      </w:pPr>
      <w:r>
        <w:rPr>
          <w:rFonts w:ascii="Meiryo" w:cs="Meiryo" w:eastAsia="Meiryo" w:hAnsi="Meiryo"/>
        </w:rPr>
        <w:t xml:space="preserve">スライド7　会社関係者・情報受領者</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2分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対象者の広さを理解する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会社関係者には、役員だけでなく、従業員・派遣社員・業務委託先・顧問・会計士・弁護士・コンサル等、職務に関して情報を知る人が含まれ得ます。さらに、会社関係者から情報を聞いた家族・友人・知人・投資仲間等も、情報受領者として問題になり得ます。」</w:t>
      </w:r>
    </w:p>
    <w:p>
      <w:pPr>
        <w:spacing w:after="40" w:line="264"/>
      </w:pPr>
      <w:r>
        <w:rPr>
          <w:rFonts w:ascii="Meiryo" w:cs="Meiryo" w:eastAsia="Meiryo" w:hAnsi="Meiryo"/>
          <w:b/>
          <w:bCs/>
          <w:color w:val="1F6E69"/>
        </w:rPr>
        <w:t xml:space="preserve">受講者への問い：</w:t>
      </w:r>
      <w:r>
        <w:rPr>
          <w:rFonts w:ascii="Meiryo" w:cs="Meiryo" w:eastAsia="Meiryo" w:hAnsi="Meiryo"/>
        </w:rPr>
        <w:t xml:space="preserve">『自分は役員でないから関係ない』は正しいですか。</w:t>
      </w:r>
    </w:p>
    <w:p>
      <w:pPr>
        <w:spacing w:after="70" w:line="264"/>
      </w:pPr>
      <w:r>
        <w:rPr>
          <w:rFonts w:ascii="Meiryo" w:cs="Meiryo" w:eastAsia="Meiryo" w:hAnsi="Meiryo"/>
          <w:b/>
          <w:bCs/>
          <w:color w:val="1F6E69"/>
        </w:rPr>
        <w:t xml:space="preserve">想定回答：</w:t>
      </w:r>
      <w:r>
        <w:rPr>
          <w:rFonts w:ascii="Meiryo" w:cs="Meiryo" w:eastAsia="Meiryo" w:hAnsi="Meiryo"/>
        </w:rPr>
        <w:t xml:space="preserve">正しくない。立場を問わず対象になり得る。</w:t>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誤解されやすい点・断定しない点</w:t>
            </w:r>
          </w:p>
          <w:p>
            <w:pPr>
              <w:pStyle w:val="ListParagraph"/>
              <w:numPr>
                <w:ilvl w:val="0"/>
                <w:numId w:val="2"/>
              </w:numPr>
              <w:spacing w:after="0" w:line="256"/>
            </w:pPr>
            <w:r>
              <w:rPr>
                <w:rFonts w:ascii="Meiryo" w:cs="Meiryo" w:eastAsia="Meiryo" w:hAnsi="Meiryo"/>
                <w:color w:val="B42318"/>
              </w:rPr>
              <w:t xml:space="preserve">第一次情報受領者は規制の対象になり得ます。『受け取った側は処罰されない』と説明しないでください。</w:t>
            </w:r>
          </w:p>
        </w:tc>
      </w:tr>
    </w:tbl>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法令上の規制の理解。</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次に『何が』重要事実になり得るかを見ます。</w:t>
      </w:r>
    </w:p>
    <w:p>
      <w:pPr>
        <w:pStyle w:val="Heading1"/>
      </w:pPr>
      <w:r>
        <w:rPr>
          <w:rFonts w:ascii="Meiryo" w:cs="Meiryo" w:eastAsia="Meiryo" w:hAnsi="Meiryo"/>
        </w:rPr>
        <w:t xml:space="preserve">スライド8　重要事実とは</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2分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重要事実の広がりを知る</w:t>
      </w:r>
    </w:p>
    <w:p>
      <w:pPr>
        <w:spacing w:after="40" w:line="264"/>
      </w:pPr>
      <w:r>
        <w:rPr>
          <w:rFonts w:ascii="Meiryo" w:cs="Meiryo" w:eastAsia="Meiryo" w:hAnsi="Meiryo"/>
          <w:b/>
          <w:bCs/>
          <w:color w:val="16314F"/>
        </w:rPr>
        <w:t xml:space="preserve">話す本文</w:t>
      </w:r>
    </w:p>
    <w:p>
      <w:pPr>
        <w:spacing w:after="50" w:line="264"/>
      </w:pPr>
      <w:r>
        <w:rPr>
          <w:rFonts w:ascii="Meiryo" w:cs="Meiryo" w:eastAsia="Meiryo" w:hAnsi="Meiryo"/>
        </w:rPr>
        <w:t xml:space="preserve">「重要事実は、投資判断に影響し得る会社の重要な未公表情報です。決定事実（増資・自己株式取得・合併・会社分割・株式交換等・事業譲渡・業務提携・新製品等）、発生事実（災害・主要株主の異動・訴訟・行政処分等）、決算情報、そしてバスケット条項があります。」</w:t>
      </w:r>
    </w:p>
    <w:p>
      <w:pPr>
        <w:spacing w:after="70" w:line="264"/>
      </w:pPr>
      <w:r>
        <w:rPr>
          <w:rFonts w:ascii="Meiryo" w:cs="Meiryo" w:eastAsia="Meiryo" w:hAnsi="Meiryo"/>
        </w:rPr>
        <w:t xml:space="preserve">「該当するかどうかは事案によります。社員のルールは『重要そうな未公表情報を知ったら売買せず相談する』です。」</w:t>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誤解されやすい点・断定しない点</w:t>
            </w:r>
          </w:p>
          <w:p>
            <w:pPr>
              <w:pStyle w:val="ListParagraph"/>
              <w:numPr>
                <w:ilvl w:val="0"/>
                <w:numId w:val="2"/>
              </w:numPr>
              <w:spacing w:after="0" w:line="256"/>
            </w:pPr>
            <w:r>
              <w:rPr>
                <w:rFonts w:ascii="Meiryo" w:cs="Meiryo" w:eastAsia="Meiryo" w:hAnsi="Meiryo"/>
                <w:color w:val="B42318"/>
              </w:rPr>
              <w:t xml:space="preserve">個別の情報について『これは重要事実』『これは違う』と断定しないでください。</w:t>
            </w:r>
          </w:p>
        </w:tc>
      </w:tr>
    </w:tbl>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法令上の概念の理解（最終判断は担当部門）。</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特に注意が必要な公開買付け等事実を見ます。</w:t>
      </w:r>
    </w:p>
    <w:p>
      <w:pPr>
        <w:pStyle w:val="Heading1"/>
      </w:pPr>
      <w:r>
        <w:rPr>
          <w:rFonts w:ascii="Meiryo" w:cs="Meiryo" w:eastAsia="Meiryo" w:hAnsi="Meiryo"/>
        </w:rPr>
        <w:t xml:space="preserve">スライド9　公開買付け等事実とは</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TOB関連の注意を共有する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TOB・MBO・公開買付けの実施・中止・条件変更等の情報も特に注意が必要です。公開買付者側・対象会社側のほか、助言会社・金融機関・印刷会社・広報会社・システム会社等も情報に接することがあります。」</w:t>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誤解されやすい点・断定しない点</w:t>
            </w:r>
          </w:p>
          <w:p>
            <w:pPr>
              <w:pStyle w:val="ListParagraph"/>
              <w:numPr>
                <w:ilvl w:val="0"/>
                <w:numId w:val="2"/>
              </w:numPr>
              <w:spacing w:after="0" w:line="256"/>
            </w:pPr>
            <w:r>
              <w:rPr>
                <w:rFonts w:ascii="Meiryo" w:cs="Meiryo" w:eastAsia="Meiryo" w:hAnsi="Meiryo"/>
                <w:color w:val="B42318"/>
              </w:rPr>
              <w:t xml:space="preserve">公開買付け等事実の該当性も現場で独断しないでください。</w:t>
            </w:r>
          </w:p>
        </w:tc>
      </w:tr>
    </w:tbl>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法令上の規制の理解。</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対象は自社株だけではない、という点を確認します。</w:t>
      </w:r>
    </w:p>
    <w:p>
      <w:pPr>
        <w:pStyle w:val="Heading1"/>
      </w:pPr>
      <w:r>
        <w:rPr>
          <w:rFonts w:ascii="Meiryo" w:cs="Meiryo" w:eastAsia="Meiryo" w:hAnsi="Meiryo"/>
        </w:rPr>
        <w:t xml:space="preserve">スライド10　自社株だけではない</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対象銘柄の誤解を解く</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「対象は自社株に限りません。取引先・提携先・M&amp;A相手・TOB対象会社・顧客・仕入先など、未公表の重要情報を知った上場会社等の株式等が問題になり得ます。」</w:t>
      </w:r>
    </w:p>
    <w:p>
      <w:pPr>
        <w:spacing w:after="40" w:line="264"/>
      </w:pPr>
      <w:r>
        <w:rPr>
          <w:rFonts w:ascii="Meiryo" w:cs="Meiryo" w:eastAsia="Meiryo" w:hAnsi="Meiryo"/>
          <w:b/>
          <w:bCs/>
          <w:color w:val="1F6E69"/>
        </w:rPr>
        <w:t xml:space="preserve">受講者への問い：</w:t>
      </w:r>
      <w:r>
        <w:rPr>
          <w:rFonts w:ascii="Meiryo" w:cs="Meiryo" w:eastAsia="Meiryo" w:hAnsi="Meiryo"/>
        </w:rPr>
        <w:t xml:space="preserve">取引先の未公表情報を知ったら、取引先株は売買してよいですか。</w:t>
      </w:r>
    </w:p>
    <w:p>
      <w:pPr>
        <w:spacing w:after="70" w:line="264"/>
      </w:pPr>
      <w:r>
        <w:rPr>
          <w:rFonts w:ascii="Meiryo" w:cs="Meiryo" w:eastAsia="Meiryo" w:hAnsi="Meiryo"/>
          <w:b/>
          <w:bCs/>
          <w:color w:val="1F6E69"/>
        </w:rPr>
        <w:t xml:space="preserve">想定回答：</w:t>
      </w:r>
      <w:r>
        <w:rPr>
          <w:rFonts w:ascii="Meiryo" w:cs="Meiryo" w:eastAsia="Meiryo" w:hAnsi="Meiryo"/>
        </w:rPr>
        <w:t xml:space="preserve">売買せず相談する。自社株以外も対象になり得る。</w:t>
      </w:r>
    </w:p>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法令上の規制の理解。</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名義を変えれば安全か、という誤解を扱います。</w:t>
      </w:r>
    </w:p>
    <w:p>
      <w:pPr>
        <w:pStyle w:val="Heading1"/>
      </w:pPr>
      <w:r>
        <w:rPr>
          <w:rFonts w:ascii="Meiryo" w:cs="Meiryo" w:eastAsia="Meiryo" w:hAnsi="Meiryo"/>
        </w:rPr>
        <w:t xml:space="preserve">スライド11　家族名義・知人名義・他人口座のリスク</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2分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名義に関する誤解を解く</w:t>
      </w:r>
    </w:p>
    <w:p>
      <w:pPr>
        <w:spacing w:after="40" w:line="264"/>
      </w:pPr>
      <w:r>
        <w:rPr>
          <w:rFonts w:ascii="Meiryo" w:cs="Meiryo" w:eastAsia="Meiryo" w:hAnsi="Meiryo"/>
          <w:b/>
          <w:bCs/>
          <w:color w:val="16314F"/>
        </w:rPr>
        <w:t xml:space="preserve">話す本文</w:t>
      </w:r>
    </w:p>
    <w:p>
      <w:pPr>
        <w:spacing w:after="50" w:line="264"/>
      </w:pPr>
      <w:r>
        <w:rPr>
          <w:rFonts w:ascii="Meiryo" w:cs="Meiryo" w:eastAsia="Meiryo" w:hAnsi="Meiryo"/>
        </w:rPr>
        <w:t xml:space="preserve">「本人名義で買わなければよい、という発想は危険です。配偶者・親・子・兄弟姉妹・同居人・恋人・友人・知人名義の売買、証券口座を借りる、親族会社名義で買う、投資仲間へ情報を流す行為も問題になり得ます。」</w:t>
      </w:r>
    </w:p>
    <w:p>
      <w:pPr>
        <w:spacing w:after="70" w:line="264"/>
      </w:pPr>
      <w:r>
        <w:rPr>
          <w:rFonts w:ascii="Meiryo" w:cs="Meiryo" w:eastAsia="Meiryo" w:hAnsi="Meiryo"/>
        </w:rPr>
        <w:t xml:space="preserve">「『家族が勝手に買った』という説明で済まない場合もあります。家族への情報共有を避け、相談されたら社内窓口へつなぎます。」</w:t>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誤解されやすい点・断定しない点</w:t>
            </w:r>
          </w:p>
          <w:p>
            <w:pPr>
              <w:pStyle w:val="ListParagraph"/>
              <w:numPr>
                <w:ilvl w:val="0"/>
                <w:numId w:val="2"/>
              </w:numPr>
              <w:spacing w:after="0" w:line="256"/>
            </w:pPr>
            <w:r>
              <w:rPr>
                <w:rFonts w:ascii="Meiryo" w:cs="Meiryo" w:eastAsia="Meiryo" w:hAnsi="Meiryo"/>
                <w:color w:val="B42318"/>
              </w:rPr>
              <w:t xml:space="preserve">『家族名義・知人名義なら問題ない』と説明しないでください。</w:t>
            </w:r>
          </w:p>
        </w:tc>
      </w:tr>
    </w:tbl>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法令上の規制の理解＋推奨実務。</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伝えるだけ・勧めるだけのリスクを見ます。</w:t>
      </w:r>
    </w:p>
    <w:p>
      <w:pPr>
        <w:pStyle w:val="Heading1"/>
      </w:pPr>
      <w:r>
        <w:rPr>
          <w:rFonts w:ascii="Meiryo" w:cs="Meiryo" w:eastAsia="Meiryo" w:hAnsi="Meiryo"/>
        </w:rPr>
        <w:t xml:space="preserve">スライド12　情報伝達・取引推奨規制</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2分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伝達・推奨の規制を理解する</w:t>
      </w:r>
    </w:p>
    <w:p>
      <w:pPr>
        <w:spacing w:after="40" w:line="264"/>
      </w:pPr>
      <w:r>
        <w:rPr>
          <w:rFonts w:ascii="Meiryo" w:cs="Meiryo" w:eastAsia="Meiryo" w:hAnsi="Meiryo"/>
          <w:b/>
          <w:bCs/>
          <w:color w:val="16314F"/>
        </w:rPr>
        <w:t xml:space="preserve">話す本文</w:t>
      </w:r>
    </w:p>
    <w:p>
      <w:pPr>
        <w:spacing w:after="50" w:line="264"/>
      </w:pPr>
      <w:r>
        <w:rPr>
          <w:rFonts w:ascii="Meiryo" w:cs="Meiryo" w:eastAsia="Meiryo" w:hAnsi="Meiryo"/>
        </w:rPr>
        <w:t xml:space="preserve">「未公表の重要事実を家族・友人・知人・取引先・投資仲間に伝えないでください。SNS・チャット・掲示板・飲み会・投資コミュニティ・生成AIへの入力も危険です。」</w:t>
      </w:r>
    </w:p>
    <w:p>
      <w:pPr>
        <w:spacing w:after="70" w:line="264"/>
      </w:pPr>
      <w:r>
        <w:rPr>
          <w:rFonts w:ascii="Meiryo" w:cs="Meiryo" w:eastAsia="Meiryo" w:hAnsi="Meiryo"/>
        </w:rPr>
        <w:t xml:space="preserve">「未公表情報を前提に、家族・友人等へ『今は買わない方がよい』『この銘柄は見ておいた方がよい』と助言することは、情報伝達・取引推奨・社内規程違反・調査対象化のおそれがあり避けます。法令上の該当性は事案によるため現場で断定せず、相手が取引したか・利益が出たかだけで安全ともいえません。」</w:t>
      </w:r>
    </w:p>
    <w:p>
      <w:pPr>
        <w:spacing w:after="40" w:line="264"/>
      </w:pPr>
      <w:r>
        <w:rPr>
          <w:rFonts w:ascii="Meiryo" w:cs="Meiryo" w:eastAsia="Meiryo" w:hAnsi="Meiryo"/>
          <w:b/>
          <w:bCs/>
          <w:color w:val="1F6E69"/>
        </w:rPr>
        <w:t xml:space="preserve">受講者への問い：</w:t>
      </w:r>
      <w:r>
        <w:rPr>
          <w:rFonts w:ascii="Meiryo" w:cs="Meiryo" w:eastAsia="Meiryo" w:hAnsi="Meiryo"/>
        </w:rPr>
        <w:t xml:space="preserve">『買え』と言わなければ大丈夫ですか。</w:t>
      </w:r>
    </w:p>
    <w:p>
      <w:pPr>
        <w:spacing w:after="70" w:line="264"/>
      </w:pPr>
      <w:r>
        <w:rPr>
          <w:rFonts w:ascii="Meiryo" w:cs="Meiryo" w:eastAsia="Meiryo" w:hAnsi="Meiryo"/>
          <w:b/>
          <w:bCs/>
          <w:color w:val="1F6E69"/>
        </w:rPr>
        <w:t xml:space="preserve">想定回答：</w:t>
      </w:r>
      <w:r>
        <w:rPr>
          <w:rFonts w:ascii="Meiryo" w:cs="Meiryo" w:eastAsia="Meiryo" w:hAnsi="Meiryo"/>
        </w:rPr>
        <w:t xml:space="preserve">そうとはいえない。勧める言動は情報伝達・取引推奨等のおそれがあり、該当性は事案による。</w:t>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誤解されやすい点・断定しない点</w:t>
            </w:r>
          </w:p>
          <w:p>
            <w:pPr>
              <w:pStyle w:val="ListParagraph"/>
              <w:numPr>
                <w:ilvl w:val="0"/>
                <w:numId w:val="2"/>
              </w:numPr>
              <w:spacing w:after="40" w:line="256"/>
            </w:pPr>
            <w:r>
              <w:rPr>
                <w:rFonts w:ascii="Meiryo" w:cs="Meiryo" w:eastAsia="Meiryo" w:hAnsi="Meiryo"/>
                <w:color w:val="B42318"/>
              </w:rPr>
              <w:t xml:space="preserve">『具体的に買えと言わなければ推奨にならない』と説明しないでください。</w:t>
            </w:r>
          </w:p>
          <w:p>
            <w:pPr>
              <w:pStyle w:val="ListParagraph"/>
              <w:numPr>
                <w:ilvl w:val="0"/>
                <w:numId w:val="2"/>
              </w:numPr>
              <w:spacing w:after="0" w:line="256"/>
            </w:pPr>
            <w:r>
              <w:rPr>
                <w:rFonts w:ascii="Meiryo" w:cs="Meiryo" w:eastAsia="Meiryo" w:hAnsi="Meiryo"/>
                <w:color w:val="B42318"/>
              </w:rPr>
              <w:t xml:space="preserve">『売買を控えるよう勧める』のも情報伝達・取引推奨・社内規程違反・調査対象化のおそれがあります（該当性は事案による）。</w:t>
            </w:r>
          </w:p>
        </w:tc>
      </w:tr>
    </w:tbl>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法令上の規制の理解（167条の2）。</w:t>
      </w:r>
    </w:p>
    <w:p>
      <w:pPr>
        <w:spacing w:after="40" w:line="256"/>
      </w:pPr>
      <w:r>
        <w:rPr>
          <w:rFonts w:ascii="Meiryo" w:cs="Meiryo" w:eastAsia="Meiryo" w:hAnsi="Meiryo"/>
          <w:b/>
          <w:bCs/>
          <w:color w:val="16314F"/>
          <w:sz w:val="19"/>
          <w:szCs w:val="19"/>
        </w:rPr>
        <w:t xml:space="preserve">他回との違い：</w:t>
      </w:r>
      <w:r>
        <w:rPr>
          <w:rFonts w:ascii="Meiryo" w:cs="Meiryo" w:eastAsia="Meiryo" w:hAnsi="Meiryo"/>
          <w:color w:val="5B6B78"/>
          <w:sz w:val="19"/>
          <w:szCs w:val="19"/>
        </w:rPr>
        <w:t xml:space="preserve">第13話の『情報を漏らさない』に加え、本話は『勧めない』まで踏み込む点が異なる。</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ここから具体的な情報類型を見ます。</w:t>
      </w:r>
    </w:p>
    <w:p>
      <w:pPr>
        <w:pStyle w:val="Heading1"/>
      </w:pPr>
      <w:r>
        <w:rPr>
          <w:rFonts w:ascii="Meiryo" w:cs="Meiryo" w:eastAsia="Meiryo" w:hAnsi="Meiryo"/>
        </w:rPr>
        <w:t xml:space="preserve">スライド13　決算・業績修正情報</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2分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決算系情報の注意を共有する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「決算情報、業績予想の修正、配当予想の修正は重要事実になり得ます。経理・財務・経営企画・IR等、決算に接する部門は特に注意が必要です。発表前の自社株売買は止めて相談してください。」</w:t>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誤解されやすい点・断定しない点</w:t>
            </w:r>
          </w:p>
          <w:p>
            <w:pPr>
              <w:pStyle w:val="ListParagraph"/>
              <w:numPr>
                <w:ilvl w:val="0"/>
                <w:numId w:val="2"/>
              </w:numPr>
              <w:spacing w:after="0" w:line="256"/>
            </w:pPr>
            <w:r>
              <w:rPr>
                <w:rFonts w:ascii="Meiryo" w:cs="Meiryo" w:eastAsia="Meiryo" w:hAnsi="Meiryo"/>
                <w:color w:val="B42318"/>
              </w:rPr>
              <w:t xml:space="preserve">予想との差異の大小で現場が『軽微だから大丈夫』と独断しないでください。</w:t>
            </w:r>
          </w:p>
        </w:tc>
      </w:tr>
    </w:tbl>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法令理解＋自社の売買管理ルール。</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M&amp;A・TOB・提携を見ます。</w:t>
      </w:r>
    </w:p>
    <w:p>
      <w:pPr>
        <w:pStyle w:val="Heading1"/>
      </w:pPr>
      <w:r>
        <w:rPr>
          <w:rFonts w:ascii="Meiryo" w:cs="Meiryo" w:eastAsia="Meiryo" w:hAnsi="Meiryo"/>
        </w:rPr>
        <w:t xml:space="preserve">スライド14　M&amp;A・TOB・資本業務提携</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2分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M&amp;A系情報の注意を共有する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M&amp;A・合併・会社分割・株式交換等・事業譲渡・資本業務提携・公開買付けの情報は、重要事実や公開買付け等事実になり得ます。対象会社株・相手方株の売買は、法務・コンプライアンス確認なしに行わないでください。」</w:t>
      </w:r>
    </w:p>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法令理解＋自社のM&amp;A情報管理ルール。</w:t>
      </w:r>
    </w:p>
    <w:p>
      <w:pPr>
        <w:spacing w:after="40" w:line="256"/>
      </w:pPr>
      <w:r>
        <w:rPr>
          <w:rFonts w:ascii="Meiryo" w:cs="Meiryo" w:eastAsia="Meiryo" w:hAnsi="Meiryo"/>
          <w:b/>
          <w:bCs/>
          <w:color w:val="16314F"/>
          <w:sz w:val="19"/>
          <w:szCs w:val="19"/>
        </w:rPr>
        <w:t xml:space="preserve">他回との違い：</w:t>
      </w:r>
      <w:r>
        <w:rPr>
          <w:rFonts w:ascii="Meiryo" w:cs="Meiryo" w:eastAsia="Meiryo" w:hAnsi="Meiryo"/>
          <w:color w:val="5B6B78"/>
          <w:sz w:val="19"/>
          <w:szCs w:val="19"/>
        </w:rPr>
        <w:t xml:space="preserve">契約手続は第19話、ここでは『その情報での売買・伝達』が中心。</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その他の重要情報を見ます。</w:t>
      </w:r>
    </w:p>
    <w:p>
      <w:pPr>
        <w:pStyle w:val="Heading1"/>
      </w:pPr>
      <w:r>
        <w:rPr>
          <w:rFonts w:ascii="Meiryo" w:cs="Meiryo" w:eastAsia="Meiryo" w:hAnsi="Meiryo"/>
        </w:rPr>
        <w:t xml:space="preserve">スライド15　重要契約・訴訟・不祥事・サイバー攻撃</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その他重要情報の幅を示す</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重要な契約の締結・解除、主要取引先との取引開始・停止、訴訟・行政処分、事故・災害・不祥事、重大なサイバー攻撃なども重要事実になり得ます。『悪いニュース』だけでなく『良いニュース』も対象になり得ます。」</w:t>
      </w:r>
    </w:p>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法令理解（該当性は事案による）。</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これらをどこで話してはいけないか、発信の注意を見ます。</w:t>
      </w:r>
    </w:p>
    <w:p>
      <w:pPr>
        <w:pStyle w:val="Heading1"/>
      </w:pPr>
      <w:r>
        <w:rPr>
          <w:rFonts w:ascii="Meiryo" w:cs="Meiryo" w:eastAsia="Meiryo" w:hAnsi="Meiryo"/>
        </w:rPr>
        <w:t xml:space="preserve">スライド16　SNS・チャット・飲み会・生成AIの注意</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2分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発信・入力経路の危険を共有する</w:t>
      </w:r>
    </w:p>
    <w:p>
      <w:pPr>
        <w:spacing w:after="40" w:line="264"/>
      </w:pPr>
      <w:r>
        <w:rPr>
          <w:rFonts w:ascii="Meiryo" w:cs="Meiryo" w:eastAsia="Meiryo" w:hAnsi="Meiryo"/>
          <w:b/>
          <w:bCs/>
          <w:color w:val="16314F"/>
        </w:rPr>
        <w:t xml:space="preserve">話す本文</w:t>
      </w:r>
    </w:p>
    <w:p>
      <w:pPr>
        <w:spacing w:after="50" w:line="264"/>
      </w:pPr>
      <w:r>
        <w:rPr>
          <w:rFonts w:ascii="Meiryo" w:cs="Meiryo" w:eastAsia="Meiryo" w:hAnsi="Meiryo"/>
        </w:rPr>
        <w:t xml:space="preserve">「未公表の重要情報や法人関係情報を、SNS・チャット・掲示板・投資コミュニティ・家族や友人とのメッセージ・生成AIへ出さないでください。会社名をぼかしても、関係者が見れば特定できる内容は危険です。」</w:t>
      </w:r>
    </w:p>
    <w:p>
      <w:pPr>
        <w:spacing w:after="70" w:line="264"/>
      </w:pPr>
      <w:r>
        <w:rPr>
          <w:rFonts w:ascii="Meiryo" w:cs="Meiryo" w:eastAsia="Meiryo" w:hAnsi="Meiryo"/>
        </w:rPr>
        <w:t xml:space="preserve">「生成AIに未公表情報を入力することも情報管理上の問題になり得ます。AIに該当性や売買可否を最終判断させてはいけません。」</w:t>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誤解されやすい点・断定しない点</w:t>
            </w:r>
          </w:p>
          <w:p>
            <w:pPr>
              <w:pStyle w:val="ListParagraph"/>
              <w:numPr>
                <w:ilvl w:val="0"/>
                <w:numId w:val="2"/>
              </w:numPr>
              <w:spacing w:after="40" w:line="256"/>
            </w:pPr>
            <w:r>
              <w:rPr>
                <w:rFonts w:ascii="Meiryo" w:cs="Meiryo" w:eastAsia="Meiryo" w:hAnsi="Meiryo"/>
                <w:color w:val="B42318"/>
              </w:rPr>
              <w:t xml:space="preserve">『会社名をぼかせばSNSで話してよい』と説明しないでください。</w:t>
            </w:r>
          </w:p>
          <w:p>
            <w:pPr>
              <w:pStyle w:val="ListParagraph"/>
              <w:numPr>
                <w:ilvl w:val="0"/>
                <w:numId w:val="2"/>
              </w:numPr>
              <w:spacing w:after="0" w:line="256"/>
            </w:pPr>
            <w:r>
              <w:rPr>
                <w:rFonts w:ascii="Meiryo" w:cs="Meiryo" w:eastAsia="Meiryo" w:hAnsi="Meiryo"/>
                <w:color w:val="B42318"/>
              </w:rPr>
              <w:t xml:space="preserve">『生成AIは外部公表でないから入力してよい』と説明しないでください。</w:t>
            </w:r>
          </w:p>
        </w:tc>
      </w:tr>
    </w:tbl>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自社のSNS・生成AI利用ルール＋法令理解。</w:t>
      </w:r>
    </w:p>
    <w:p>
      <w:pPr>
        <w:spacing w:after="40" w:line="256"/>
      </w:pPr>
      <w:r>
        <w:rPr>
          <w:rFonts w:ascii="Meiryo" w:cs="Meiryo" w:eastAsia="Meiryo" w:hAnsi="Meiryo"/>
          <w:b/>
          <w:bCs/>
          <w:color w:val="16314F"/>
          <w:sz w:val="19"/>
          <w:szCs w:val="19"/>
        </w:rPr>
        <w:t xml:space="preserve">他回との違い：</w:t>
      </w:r>
      <w:r>
        <w:rPr>
          <w:rFonts w:ascii="Meiryo" w:cs="Meiryo" w:eastAsia="Meiryo" w:hAnsi="Meiryo"/>
          <w:color w:val="5B6B78"/>
          <w:sz w:val="19"/>
          <w:szCs w:val="19"/>
        </w:rPr>
        <w:t xml:space="preserve">第11話（生成AI）・第12話（SNS）の延長線。ここでは『未公表の重要情報・法人関係情報』に絞って注意する。</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次に、自分が売買する場合の社内管理を見ます。</w:t>
      </w:r>
    </w:p>
    <w:p>
      <w:pPr>
        <w:pStyle w:val="Heading1"/>
      </w:pPr>
      <w:r>
        <w:rPr>
          <w:rFonts w:ascii="Meiryo" w:cs="Meiryo" w:eastAsia="Meiryo" w:hAnsi="Meiryo"/>
        </w:rPr>
        <w:t xml:space="preserve">スライド17　役職員の自社株売買管理</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2分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売買前の社内手続を理解する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上場会社や上場会社グループでは、役職員の自社株売買について、事前届出・事前承認・売買禁止期間が定められている場合があります。売買予定があるときは、まず社内規程を確認し、必要な手続をとってください。」</w:t>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誤解されやすい点・断定しない点</w:t>
            </w:r>
          </w:p>
          <w:p>
            <w:pPr>
              <w:pStyle w:val="ListParagraph"/>
              <w:numPr>
                <w:ilvl w:val="0"/>
                <w:numId w:val="2"/>
              </w:numPr>
              <w:spacing w:after="0" w:line="256"/>
            </w:pPr>
            <w:r>
              <w:rPr>
                <w:rFonts w:ascii="Meiryo" w:cs="Meiryo" w:eastAsia="Meiryo" w:hAnsi="Meiryo"/>
                <w:color w:val="B42318"/>
              </w:rPr>
              <w:t xml:space="preserve">売買可否を現場で独断しないでください。</w:t>
            </w:r>
          </w:p>
        </w:tc>
      </w:tr>
    </w:tbl>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自社ルール（規程運用）が中心。</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特に注意すべきブラックアウト期間を見ます。</w:t>
      </w:r>
    </w:p>
    <w:p>
      <w:pPr>
        <w:pStyle w:val="Heading1"/>
      </w:pPr>
      <w:r>
        <w:rPr>
          <w:rFonts w:ascii="Meiryo" w:cs="Meiryo" w:eastAsia="Meiryo" w:hAnsi="Meiryo"/>
        </w:rPr>
        <w:t xml:space="preserve">スライド18　ブラックアウト期間・事前承認</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禁止期間と承認の運用を共有する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「決算発表前、業績修正前、M&amp;A・重要契約・不祥事・公表予定情報の検討期間は特に注意が必要です。ブラックアウト期間中の売買は控え、事前承認の要否を確認してください。」</w:t>
      </w:r>
    </w:p>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自社ルール（規程運用）。</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持株会や知る前計画の扱いを見ます。</w:t>
      </w:r>
    </w:p>
    <w:p>
      <w:pPr>
        <w:pStyle w:val="Heading1"/>
      </w:pPr>
      <w:r>
        <w:rPr>
          <w:rFonts w:ascii="Meiryo" w:cs="Meiryo" w:eastAsia="Meiryo" w:hAnsi="Meiryo"/>
        </w:rPr>
        <w:t xml:space="preserve">スライド19　持株会・ストックオプション・知る前契約・計画</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2分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『常に安全』ではないと伝える</w:t>
      </w:r>
    </w:p>
    <w:p>
      <w:pPr>
        <w:spacing w:after="40" w:line="264"/>
      </w:pPr>
      <w:r>
        <w:rPr>
          <w:rFonts w:ascii="Meiryo" w:cs="Meiryo" w:eastAsia="Meiryo" w:hAnsi="Meiryo"/>
          <w:b/>
          <w:bCs/>
          <w:color w:val="16314F"/>
        </w:rPr>
        <w:t xml:space="preserve">話す本文</w:t>
      </w:r>
    </w:p>
    <w:p>
      <w:pPr>
        <w:spacing w:after="50" w:line="264"/>
      </w:pPr>
      <w:r>
        <w:rPr>
          <w:rFonts w:ascii="Meiryo" w:cs="Meiryo" w:eastAsia="Meiryo" w:hAnsi="Meiryo"/>
        </w:rPr>
        <w:t xml:space="preserve">「持株会・ストックオプション・役員報酬株式・株式累積投資・知る前契約/計画は、制度上の要件と社内規程の確認が必要です。『持株会だから』『定期買付だから』『昔からの計画だから』を理由に確認を省略しないでください。」</w:t>
      </w:r>
    </w:p>
    <w:p>
      <w:pPr>
        <w:spacing w:after="70" w:line="264"/>
      </w:pPr>
      <w:r>
        <w:rPr>
          <w:rFonts w:ascii="Meiryo" w:cs="Meiryo" w:eastAsia="Meiryo" w:hAnsi="Meiryo"/>
        </w:rPr>
        <w:t xml:space="preserve">「知る前契約・計画は形式を作れば常に安全というものではなく、作成時期・内容・変更・裁量の有無・社内手続・証拠化が重要です。」</w:t>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誤解されやすい点・断定しない点</w:t>
            </w:r>
          </w:p>
          <w:p>
            <w:pPr>
              <w:pStyle w:val="ListParagraph"/>
              <w:numPr>
                <w:ilvl w:val="0"/>
                <w:numId w:val="2"/>
              </w:numPr>
              <w:spacing w:after="0" w:line="256"/>
            </w:pPr>
            <w:r>
              <w:rPr>
                <w:rFonts w:ascii="Meiryo" w:cs="Meiryo" w:eastAsia="Meiryo" w:hAnsi="Meiryo"/>
                <w:color w:val="B42318"/>
              </w:rPr>
              <w:t xml:space="preserve">『持株会・SO・知る前計画は常に安全』と説明しないでください。</w:t>
            </w:r>
          </w:p>
        </w:tc>
      </w:tr>
    </w:tbl>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法令上の適用除外の理解＋自社ルール。</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案件を管理する側の情報管理を見ます。</w:t>
      </w:r>
    </w:p>
    <w:p>
      <w:pPr>
        <w:pStyle w:val="Heading1"/>
      </w:pPr>
      <w:r>
        <w:rPr>
          <w:rFonts w:ascii="Meiryo" w:cs="Meiryo" w:eastAsia="Meiryo" w:hAnsi="Meiryo"/>
        </w:rPr>
        <w:t xml:space="preserve">スライド20　法人関係情報管理</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案件情報の管理を理解する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M&amp;A・提携・決算・資本政策・公開買付け・重要契約等の情報は、アクセスを必要最小限にし、共有範囲を管理します。会議体・メール・チャット・クラウド・生成AI・共有フォルダ・印刷物・会食・出張先での会話に注意し、情報を知った人・資料名・共有先・開示予定日を管理します。」</w:t>
      </w:r>
    </w:p>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自社の情報管理規程＋推奨実務。</w:t>
      </w:r>
    </w:p>
    <w:p>
      <w:pPr>
        <w:spacing w:after="40" w:line="256"/>
      </w:pPr>
      <w:r>
        <w:rPr>
          <w:rFonts w:ascii="Meiryo" w:cs="Meiryo" w:eastAsia="Meiryo" w:hAnsi="Meiryo"/>
          <w:b/>
          <w:bCs/>
          <w:color w:val="16314F"/>
          <w:sz w:val="19"/>
          <w:szCs w:val="19"/>
        </w:rPr>
        <w:t xml:space="preserve">他回との違い：</w:t>
      </w:r>
      <w:r>
        <w:rPr>
          <w:rFonts w:ascii="Meiryo" w:cs="Meiryo" w:eastAsia="Meiryo" w:hAnsi="Meiryo"/>
          <w:color w:val="5B6B78"/>
          <w:sz w:val="19"/>
          <w:szCs w:val="19"/>
        </w:rPr>
        <w:t xml:space="preserve">第13話の秘密管理と重なるが、ここでは『売買・伝達につながる法人関係情報』の管理が中心。</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ここから行動に落とします。まず初動です。</w:t>
      </w:r>
    </w:p>
    <w:p>
      <w:pPr>
        <w:pStyle w:val="Heading1"/>
      </w:pPr>
      <w:r>
        <w:rPr>
          <w:rFonts w:ascii="Meiryo" w:cs="Meiryo" w:eastAsia="Meiryo" w:hAnsi="Meiryo"/>
        </w:rPr>
        <w:t xml:space="preserve">スライド21　情報を知ったときの初動フロー</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2分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5つの初動を定着させる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「未公表で重要そうな情報を知ったら、5つです。売買しない・伝えない・勧めない・消さない・相談する。この5つを覚えて帰ってください。」</w:t>
      </w:r>
    </w:p>
    <w:p>
      <w:pPr>
        <w:spacing w:after="40" w:line="264"/>
      </w:pPr>
      <w:r>
        <w:rPr>
          <w:rFonts w:ascii="Meiryo" w:cs="Meiryo" w:eastAsia="Meiryo" w:hAnsi="Meiryo"/>
          <w:b/>
          <w:bCs/>
          <w:color w:val="1F6E69"/>
        </w:rPr>
        <w:t xml:space="preserve">受講者への問い：</w:t>
      </w:r>
      <w:r>
        <w:rPr>
          <w:rFonts w:ascii="Meiryo" w:cs="Meiryo" w:eastAsia="Meiryo" w:hAnsi="Meiryo"/>
        </w:rPr>
        <w:t xml:space="preserve">知ってしまったら、まず何をしますか。</w:t>
      </w:r>
    </w:p>
    <w:p>
      <w:pPr>
        <w:spacing w:after="70" w:line="264"/>
      </w:pPr>
      <w:r>
        <w:rPr>
          <w:rFonts w:ascii="Meiryo" w:cs="Meiryo" w:eastAsia="Meiryo" w:hAnsi="Meiryo"/>
          <w:b/>
          <w:bCs/>
          <w:color w:val="1F6E69"/>
        </w:rPr>
        <w:t xml:space="preserve">想定回答：</w:t>
      </w:r>
      <w:r>
        <w:rPr>
          <w:rFonts w:ascii="Meiryo" w:cs="Meiryo" w:eastAsia="Meiryo" w:hAnsi="Meiryo"/>
        </w:rPr>
        <w:t xml:space="preserve">売買・伝達・推奨を止め、記録し、相談する。</w:t>
      </w:r>
    </w:p>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推奨実務＋自社の相談・報告ルール。</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売買を考えるときのチェックを見ます。</w:t>
      </w:r>
    </w:p>
    <w:p>
      <w:pPr>
        <w:pStyle w:val="Heading1"/>
      </w:pPr>
      <w:r>
        <w:rPr>
          <w:rFonts w:ascii="Meiryo" w:cs="Meiryo" w:eastAsia="Meiryo" w:hAnsi="Meiryo"/>
        </w:rPr>
        <w:t xml:space="preserve">スライド22　売買前チェックフロー</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売買前の確認手順を示す</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「売買前に、対象銘柄の種類、未公表情報の有無、名義、社内手続の要否、ブラックアウト期間、持株会・知る前計画の扱いを確認します。一つでも不安があれば売買せず相談してください。」</w:t>
      </w:r>
    </w:p>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自社ルール＋推奨実務。</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伝達・推奨を防ぐ行動を見ます。</w:t>
      </w:r>
    </w:p>
    <w:p>
      <w:pPr>
        <w:pStyle w:val="Heading1"/>
      </w:pPr>
      <w:r>
        <w:rPr>
          <w:rFonts w:ascii="Meiryo" w:cs="Meiryo" w:eastAsia="Meiryo" w:hAnsi="Meiryo"/>
        </w:rPr>
        <w:t xml:space="preserve">スライド23　情報伝達・取引推奨を防ぐ行動</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日常の言動の注意を共有する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「未公表情報を話さない、売買を勧めない・控えるよう勧めない、相談を受けたら内容に立ち入らず社内窓口へつなぐ、うっかり伝えたら証拠を消さず報告する。これが基本です。」</w:t>
      </w:r>
    </w:p>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法令理解＋推奨実務。</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問題に気づいたときの初動を見ます。</w:t>
      </w:r>
    </w:p>
    <w:p>
      <w:pPr>
        <w:pStyle w:val="Heading1"/>
      </w:pPr>
      <w:r>
        <w:rPr>
          <w:rFonts w:ascii="Meiryo" w:cs="Meiryo" w:eastAsia="Meiryo" w:hAnsi="Meiryo"/>
        </w:rPr>
        <w:t xml:space="preserve">スライド24　問題又は疑いに気づいたときの初動</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発見時の正しい初動を示す</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「疑いに気づいたら、証拠を消さず・隠さず、本人だけで動かず、すぐ上長・法務・IR・総務・コンプライアンスへ報告します。以後の売買・情報共有は止めます。」</w:t>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誤解されやすい点・断定しない点</w:t>
            </w:r>
          </w:p>
          <w:p>
            <w:pPr>
              <w:pStyle w:val="ListParagraph"/>
              <w:numPr>
                <w:ilvl w:val="0"/>
                <w:numId w:val="2"/>
              </w:numPr>
              <w:spacing w:after="0" w:line="256"/>
            </w:pPr>
            <w:r>
              <w:rPr>
                <w:rFonts w:ascii="Meiryo" w:cs="Meiryo" w:eastAsia="Meiryo" w:hAnsi="Meiryo"/>
                <w:color w:val="B42318"/>
              </w:rPr>
              <w:t xml:space="preserve">『こっそり消す』『自分だけで収める』は最も避けるべき対応です。</w:t>
            </w:r>
          </w:p>
        </w:tc>
      </w:tr>
    </w:tbl>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自社の報告・証拠保全ルール。</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なぜここまで慎重になるのか、影響を見ます。</w:t>
      </w:r>
    </w:p>
    <w:p>
      <w:pPr>
        <w:pStyle w:val="Heading1"/>
      </w:pPr>
      <w:r>
        <w:rPr>
          <w:rFonts w:ascii="Meiryo" w:cs="Meiryo" w:eastAsia="Meiryo" w:hAnsi="Meiryo"/>
        </w:rPr>
        <w:t xml:space="preserve">スライド25　違反時の影響</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重大性を理解する（深入りしない）</w:t>
      </w:r>
    </w:p>
    <w:p>
      <w:pPr>
        <w:spacing w:after="40" w:line="264"/>
      </w:pPr>
      <w:r>
        <w:rPr>
          <w:rFonts w:ascii="Meiryo" w:cs="Meiryo" w:eastAsia="Meiryo" w:hAnsi="Meiryo"/>
          <w:b/>
          <w:bCs/>
          <w:color w:val="16314F"/>
        </w:rPr>
        <w:t xml:space="preserve">話す本文</w:t>
      </w:r>
    </w:p>
    <w:p>
      <w:pPr>
        <w:spacing w:after="50" w:line="264"/>
      </w:pPr>
      <w:r>
        <w:rPr>
          <w:rFonts w:ascii="Meiryo" w:cs="Meiryo" w:eastAsia="Meiryo" w:hAnsi="Meiryo"/>
        </w:rPr>
        <w:t xml:space="preserve">「違反は、課徴金や刑事罰の対象になり得ます。2025年6月から、刑事罰の懲役・禁錮は『拘禁刑』に一本化されました。加えて、証券取引等監視委員会の調査、会社の信用失墜、懲戒処分、取引先・市場への影響、報道リスクもあります。」</w:t>
      </w:r>
    </w:p>
    <w:p>
      <w:pPr>
        <w:spacing w:after="70" w:line="264"/>
      </w:pPr>
      <w:r>
        <w:rPr>
          <w:rFonts w:ascii="Meiryo" w:cs="Meiryo" w:eastAsia="Meiryo" w:hAnsi="Meiryo"/>
        </w:rPr>
        <w:t xml:space="preserve">「細かい計算や手続に深入りする必要はありません。『重い問題だから現場判断で済ませない』という行動につなげてください。」</w:t>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誤解されやすい点・断定しない点</w:t>
            </w:r>
          </w:p>
          <w:p>
            <w:pPr>
              <w:pStyle w:val="ListParagraph"/>
              <w:numPr>
                <w:ilvl w:val="0"/>
                <w:numId w:val="2"/>
              </w:numPr>
              <w:spacing w:after="0" w:line="256"/>
            </w:pPr>
            <w:r>
              <w:rPr>
                <w:rFonts w:ascii="Meiryo" w:cs="Meiryo" w:eastAsia="Meiryo" w:hAnsi="Meiryo"/>
                <w:color w:val="B42318"/>
              </w:rPr>
              <w:t xml:space="preserve">罰則の細部を断定的に語らないでください。重要なのは行動です。</w:t>
            </w:r>
          </w:p>
        </w:tc>
      </w:tr>
    </w:tbl>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法令上の効果（概要）。</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ここからケースで練習します。</w:t>
      </w:r>
    </w:p>
    <w:p>
      <w:pPr>
        <w:pStyle w:val="Heading1"/>
      </w:pPr>
      <w:r>
        <w:rPr>
          <w:rFonts w:ascii="Meiryo" w:cs="Meiryo" w:eastAsia="Meiryo" w:hAnsi="Meiryo"/>
        </w:rPr>
        <w:t xml:space="preserve">スライド26　ケース1：決算情報を知って自社株を売る</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決算×自社株を考える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「経理担当者が未公表決算を知り、発表前に自社株を売ろうとしています。どうすべきでしょうか。」</w:t>
      </w:r>
    </w:p>
    <w:p>
      <w:pPr>
        <w:spacing w:after="40" w:line="264"/>
      </w:pPr>
      <w:r>
        <w:rPr>
          <w:rFonts w:ascii="Meiryo" w:cs="Meiryo" w:eastAsia="Meiryo" w:hAnsi="Meiryo"/>
          <w:b/>
          <w:bCs/>
          <w:color w:val="1F6E69"/>
        </w:rPr>
        <w:t xml:space="preserve">受講者への問い：</w:t>
      </w:r>
      <w:r>
        <w:rPr>
          <w:rFonts w:ascii="Meiryo" w:cs="Meiryo" w:eastAsia="Meiryo" w:hAnsi="Meiryo"/>
        </w:rPr>
        <w:t xml:space="preserve">このまま売ってよいですか。</w:t>
      </w:r>
    </w:p>
    <w:p>
      <w:pPr>
        <w:spacing w:after="70" w:line="264"/>
      </w:pPr>
      <w:r>
        <w:rPr>
          <w:rFonts w:ascii="Meiryo" w:cs="Meiryo" w:eastAsia="Meiryo" w:hAnsi="Meiryo"/>
          <w:b/>
          <w:bCs/>
          <w:color w:val="1F6E69"/>
        </w:rPr>
        <w:t xml:space="preserve">想定回答：</w:t>
      </w:r>
      <w:r>
        <w:rPr>
          <w:rFonts w:ascii="Meiryo" w:cs="Meiryo" w:eastAsia="Meiryo" w:hAnsi="Meiryo"/>
        </w:rPr>
        <w:t xml:space="preserve">売らない・ブラックアウトと規程を確認・相談する。</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次はM&amp;Aと家族名義です。</w:t>
      </w:r>
    </w:p>
    <w:p>
      <w:pPr>
        <w:pStyle w:val="Heading1"/>
      </w:pPr>
      <w:r>
        <w:rPr>
          <w:rFonts w:ascii="Meiryo" w:cs="Meiryo" w:eastAsia="Meiryo" w:hAnsi="Meiryo"/>
        </w:rPr>
        <w:t xml:space="preserve">スライド27　ケース2：M&amp;A情報を知って対象会社株を買う</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M&amp;A×対象会社株×家族名義を考える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「事業開発担当者が未公表M&amp;Aを知り、対象会社株を配偶者名義で買おうとしています。」</w:t>
      </w:r>
    </w:p>
    <w:p>
      <w:pPr>
        <w:spacing w:after="40" w:line="264"/>
      </w:pPr>
      <w:r>
        <w:rPr>
          <w:rFonts w:ascii="Meiryo" w:cs="Meiryo" w:eastAsia="Meiryo" w:hAnsi="Meiryo"/>
          <w:b/>
          <w:bCs/>
          <w:color w:val="1F6E69"/>
        </w:rPr>
        <w:t xml:space="preserve">受講者への問い：</w:t>
      </w:r>
      <w:r>
        <w:rPr>
          <w:rFonts w:ascii="Meiryo" w:cs="Meiryo" w:eastAsia="Meiryo" w:hAnsi="Meiryo"/>
        </w:rPr>
        <w:t xml:space="preserve">配偶者名義なら問題ありませんか。</w:t>
      </w:r>
    </w:p>
    <w:p>
      <w:pPr>
        <w:spacing w:after="70" w:line="264"/>
      </w:pPr>
      <w:r>
        <w:rPr>
          <w:rFonts w:ascii="Meiryo" w:cs="Meiryo" w:eastAsia="Meiryo" w:hAnsi="Meiryo"/>
          <w:b/>
          <w:bCs/>
          <w:color w:val="1F6E69"/>
        </w:rPr>
        <w:t xml:space="preserve">想定回答：</w:t>
      </w:r>
      <w:r>
        <w:rPr>
          <w:rFonts w:ascii="Meiryo" w:cs="Meiryo" w:eastAsia="Meiryo" w:hAnsi="Meiryo"/>
        </w:rPr>
        <w:t xml:space="preserve">名義を問わず売買せず相談する。対象会社株も対象。</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次は家族への一言です。</w:t>
      </w:r>
    </w:p>
    <w:p>
      <w:pPr>
        <w:pStyle w:val="Heading1"/>
      </w:pPr>
      <w:r>
        <w:rPr>
          <w:rFonts w:ascii="Meiryo" w:cs="Meiryo" w:eastAsia="Meiryo" w:hAnsi="Meiryo"/>
        </w:rPr>
        <w:t xml:space="preserve">スライド28　ケース3：家族に「今は買わない方がよい」と話す</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取引推奨を考える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「不祥事を公表前に知った社員が、株を買おうとする配偶者に理由を言わず『今は買わない方がいい』と伝えました。」</w:t>
      </w:r>
    </w:p>
    <w:p>
      <w:pPr>
        <w:spacing w:after="40" w:line="264"/>
      </w:pPr>
      <w:r>
        <w:rPr>
          <w:rFonts w:ascii="Meiryo" w:cs="Meiryo" w:eastAsia="Meiryo" w:hAnsi="Meiryo"/>
          <w:b/>
          <w:bCs/>
          <w:color w:val="1F6E69"/>
        </w:rPr>
        <w:t xml:space="preserve">受講者への問い：</w:t>
      </w:r>
      <w:r>
        <w:rPr>
          <w:rFonts w:ascii="Meiryo" w:cs="Meiryo" w:eastAsia="Meiryo" w:hAnsi="Meiryo"/>
        </w:rPr>
        <w:t xml:space="preserve">理由を言っていなければ問題ありませんか。</w:t>
      </w:r>
    </w:p>
    <w:p>
      <w:pPr>
        <w:spacing w:after="70" w:line="264"/>
      </w:pPr>
      <w:r>
        <w:rPr>
          <w:rFonts w:ascii="Meiryo" w:cs="Meiryo" w:eastAsia="Meiryo" w:hAnsi="Meiryo"/>
          <w:b/>
          <w:bCs/>
          <w:color w:val="1F6E69"/>
        </w:rPr>
        <w:t xml:space="preserve">想定回答：</w:t>
      </w:r>
      <w:r>
        <w:rPr>
          <w:rFonts w:ascii="Meiryo" w:cs="Meiryo" w:eastAsia="Meiryo" w:hAnsi="Meiryo"/>
        </w:rPr>
        <w:t xml:space="preserve">控えるよう勧めることも情報伝達・取引推奨等のおそれがあり避ける（該当性は事案による）。相談・記録する。</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次は取引先株です。</w:t>
      </w:r>
    </w:p>
    <w:p>
      <w:pPr>
        <w:pStyle w:val="Heading1"/>
      </w:pPr>
      <w:r>
        <w:rPr>
          <w:rFonts w:ascii="Meiryo" w:cs="Meiryo" w:eastAsia="Meiryo" w:hAnsi="Meiryo"/>
        </w:rPr>
        <w:t xml:space="preserve">スライド29　ケース4：取引先の業績修正情報を知って売買する</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自社株以外を考える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「営業担当者が取引先の未公表の業績下方修正を聞き、取引先株を売ろうとしています。」</w:t>
      </w:r>
    </w:p>
    <w:p>
      <w:pPr>
        <w:spacing w:after="40" w:line="264"/>
      </w:pPr>
      <w:r>
        <w:rPr>
          <w:rFonts w:ascii="Meiryo" w:cs="Meiryo" w:eastAsia="Meiryo" w:hAnsi="Meiryo"/>
          <w:b/>
          <w:bCs/>
          <w:color w:val="1F6E69"/>
        </w:rPr>
        <w:t xml:space="preserve">受講者への問い：</w:t>
      </w:r>
      <w:r>
        <w:rPr>
          <w:rFonts w:ascii="Meiryo" w:cs="Meiryo" w:eastAsia="Meiryo" w:hAnsi="Meiryo"/>
        </w:rPr>
        <w:t xml:space="preserve">自社株でなければ自由ですか。</w:t>
      </w:r>
    </w:p>
    <w:p>
      <w:pPr>
        <w:spacing w:after="70" w:line="264"/>
      </w:pPr>
      <w:r>
        <w:rPr>
          <w:rFonts w:ascii="Meiryo" w:cs="Meiryo" w:eastAsia="Meiryo" w:hAnsi="Meiryo"/>
          <w:b/>
          <w:bCs/>
          <w:color w:val="1F6E69"/>
        </w:rPr>
        <w:t xml:space="preserve">想定回答：</w:t>
      </w:r>
      <w:r>
        <w:rPr>
          <w:rFonts w:ascii="Meiryo" w:cs="Meiryo" w:eastAsia="Meiryo" w:hAnsi="Meiryo"/>
        </w:rPr>
        <w:t xml:space="preserve">取引先株も対象になり得る。売買せず相談する。</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次はチャットでの共有です。</w:t>
      </w:r>
    </w:p>
    <w:p>
      <w:pPr>
        <w:pStyle w:val="Heading1"/>
      </w:pPr>
      <w:r>
        <w:rPr>
          <w:rFonts w:ascii="Meiryo" w:cs="Meiryo" w:eastAsia="Meiryo" w:hAnsi="Meiryo"/>
        </w:rPr>
        <w:t xml:space="preserve">スライド30　ケース5：チャットで未公表情報を共有</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法人関係情報と初動を考える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「M&amp;A担当者が、非関係者も含むチャットに対象会社名・買収価格・公表予定日を書き込みました。」</w:t>
      </w:r>
    </w:p>
    <w:p>
      <w:pPr>
        <w:spacing w:after="40" w:line="264"/>
      </w:pPr>
      <w:r>
        <w:rPr>
          <w:rFonts w:ascii="Meiryo" w:cs="Meiryo" w:eastAsia="Meiryo" w:hAnsi="Meiryo"/>
          <w:b/>
          <w:bCs/>
          <w:color w:val="1F6E69"/>
        </w:rPr>
        <w:t xml:space="preserve">受講者への問い：</w:t>
      </w:r>
      <w:r>
        <w:rPr>
          <w:rFonts w:ascii="Meiryo" w:cs="Meiryo" w:eastAsia="Meiryo" w:hAnsi="Meiryo"/>
        </w:rPr>
        <w:t xml:space="preserve">どう初動すべきですか。</w:t>
      </w:r>
    </w:p>
    <w:p>
      <w:pPr>
        <w:spacing w:after="70" w:line="264"/>
      </w:pPr>
      <w:r>
        <w:rPr>
          <w:rFonts w:ascii="Meiryo" w:cs="Meiryo" w:eastAsia="Meiryo" w:hAnsi="Meiryo"/>
          <w:b/>
          <w:bCs/>
          <w:color w:val="1F6E69"/>
        </w:rPr>
        <w:t xml:space="preserve">想定回答：</w:t>
      </w:r>
      <w:r>
        <w:rPr>
          <w:rFonts w:ascii="Meiryo" w:cs="Meiryo" w:eastAsia="Meiryo" w:hAnsi="Meiryo"/>
        </w:rPr>
        <w:t xml:space="preserve">消さず記録し、情報管理責任者・法務へ報告する。</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次は知る前計画です。</w:t>
      </w:r>
    </w:p>
    <w:p>
      <w:pPr>
        <w:pStyle w:val="Heading1"/>
      </w:pPr>
      <w:r>
        <w:rPr>
          <w:rFonts w:ascii="Meiryo" w:cs="Meiryo" w:eastAsia="Meiryo" w:hAnsi="Meiryo"/>
        </w:rPr>
        <w:t xml:space="preserve">スライド31　ケース6：知る前計画を現場判断で使う</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知る前計画の独断を考える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「役員が『以前から売る計画があった』として、重要契約情報を知った後も予定どおり売れると考えています。要件は未確認です。」</w:t>
      </w:r>
    </w:p>
    <w:p>
      <w:pPr>
        <w:spacing w:after="40" w:line="264"/>
      </w:pPr>
      <w:r>
        <w:rPr>
          <w:rFonts w:ascii="Meiryo" w:cs="Meiryo" w:eastAsia="Meiryo" w:hAnsi="Meiryo"/>
          <w:b/>
          <w:bCs/>
          <w:color w:val="1F6E69"/>
        </w:rPr>
        <w:t xml:space="preserve">受講者への問い：</w:t>
      </w:r>
      <w:r>
        <w:rPr>
          <w:rFonts w:ascii="Meiryo" w:cs="Meiryo" w:eastAsia="Meiryo" w:hAnsi="Meiryo"/>
        </w:rPr>
        <w:t xml:space="preserve">そのまま売ってよいですか。</w:t>
      </w:r>
    </w:p>
    <w:p>
      <w:pPr>
        <w:spacing w:after="70" w:line="264"/>
      </w:pPr>
      <w:r>
        <w:rPr>
          <w:rFonts w:ascii="Meiryo" w:cs="Meiryo" w:eastAsia="Meiryo" w:hAnsi="Meiryo"/>
          <w:b/>
          <w:bCs/>
          <w:color w:val="1F6E69"/>
        </w:rPr>
        <w:t xml:space="preserve">想定回答：</w:t>
      </w:r>
      <w:r>
        <w:rPr>
          <w:rFonts w:ascii="Meiryo" w:cs="Meiryo" w:eastAsia="Meiryo" w:hAnsi="Meiryo"/>
        </w:rPr>
        <w:t xml:space="preserve">要件・社内手続を確認し、法務・証券管理担当に相談してから判断する。</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日常のチェックに落とします。</w:t>
      </w:r>
    </w:p>
    <w:p>
      <w:pPr>
        <w:pStyle w:val="Heading1"/>
      </w:pPr>
      <w:r>
        <w:rPr>
          <w:rFonts w:ascii="Meiryo" w:cs="Meiryo" w:eastAsia="Meiryo" w:hAnsi="Meiryo"/>
        </w:rPr>
        <w:t xml:space="preserve">スライド32　日常行動チェックリスト</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日々の行動を確認する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「未公表情報を知ったら売買・伝達・推奨をしない、家族名義でも売買しない、売買前に社内手続を確認する、迷ったら相談する。配付するチェックリストを使って習慣にしてください。」</w:t>
      </w:r>
    </w:p>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推奨実務＋自社ルール。</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迷ったときの相談先を確認します。</w:t>
      </w:r>
    </w:p>
    <w:p>
      <w:pPr>
        <w:pStyle w:val="Heading1"/>
      </w:pPr>
      <w:r>
        <w:rPr>
          <w:rFonts w:ascii="Meiryo" w:cs="Meiryo" w:eastAsia="Meiryo" w:hAnsi="Meiryo"/>
        </w:rPr>
        <w:t xml:space="preserve">スライド33　売買・情報共有で迷ったときの相談</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相談行動を後押しする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「少しでも不安があれば、自分で結論を出さず、法務・総務・IR・コンプライアンス・証券管理担当へ相談してください。相談はリスクではなく、安全な行動です。」</w:t>
      </w:r>
    </w:p>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自社の相談ルール。</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行動原則と自社の窓口を確認します。</w:t>
      </w:r>
    </w:p>
    <w:p>
      <w:pPr>
        <w:pStyle w:val="Heading1"/>
      </w:pPr>
      <w:r>
        <w:rPr>
          <w:rFonts w:ascii="Meiryo" w:cs="Meiryo" w:eastAsia="Meiryo" w:hAnsi="Meiryo"/>
        </w:rPr>
        <w:t xml:space="preserve">スライド34　行動原則・自社相談先</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行動原則と窓口を共有する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「行動原則は、売買しない・伝えない・勧めない・消さない・相談する、です。自社の相談窓口は【ここで自社の窓口を案内】してください。」</w:t>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誤解されやすい点・断定しない点</w:t>
            </w:r>
          </w:p>
          <w:p>
            <w:pPr>
              <w:pStyle w:val="ListParagraph"/>
              <w:numPr>
                <w:ilvl w:val="0"/>
                <w:numId w:val="2"/>
              </w:numPr>
              <w:spacing w:after="0" w:line="256"/>
            </w:pPr>
            <w:r>
              <w:rPr>
                <w:rFonts w:ascii="Meiryo" w:cs="Meiryo" w:eastAsia="Meiryo" w:hAnsi="Meiryo"/>
                <w:color w:val="B42318"/>
              </w:rPr>
              <w:t xml:space="preserve">架空の連絡先を案内せず、必ず自社の実際の窓口を入れてください。</w:t>
            </w:r>
          </w:p>
        </w:tc>
      </w:tr>
    </w:tbl>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自社ルール。</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シリーズ全体を振り返ります。</w:t>
      </w:r>
    </w:p>
    <w:p>
      <w:pPr>
        <w:pStyle w:val="Heading1"/>
      </w:pPr>
      <w:r>
        <w:rPr>
          <w:rFonts w:ascii="Meiryo" w:cs="Meiryo" w:eastAsia="Meiryo" w:hAnsi="Meiryo"/>
        </w:rPr>
        <w:t xml:space="preserve">スライド35　シリーズ最終回まとめ</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20話全体を位置づける</w:t>
      </w:r>
    </w:p>
    <w:p>
      <w:pPr>
        <w:spacing w:after="40" w:line="264"/>
      </w:pPr>
      <w:r>
        <w:rPr>
          <w:rFonts w:ascii="Meiryo" w:cs="Meiryo" w:eastAsia="Meiryo" w:hAnsi="Meiryo"/>
          <w:b/>
          <w:bCs/>
          <w:color w:val="16314F"/>
        </w:rPr>
        <w:t xml:space="preserve">話す本文</w:t>
      </w:r>
    </w:p>
    <w:p>
      <w:pPr>
        <w:spacing w:after="50" w:line="264"/>
      </w:pPr>
      <w:r>
        <w:rPr>
          <w:rFonts w:ascii="Meiryo" w:cs="Meiryo" w:eastAsia="Meiryo" w:hAnsi="Meiryo"/>
        </w:rPr>
        <w:t xml:space="preserve">「本シリーズは、コンプライアンス基礎から始まり、ハラスメント、人権、個人情報、情報セキュリティ、生成AI、SNS、営業秘密、贈収賄、利益相反、独占禁止法、取適法、フリーランス法、契約書、そして本日のインサイダー取引防止まで、20のテーマを扱ってきました。」</w:t>
      </w:r>
    </w:p>
    <w:p>
      <w:pPr>
        <w:spacing w:after="70" w:line="264"/>
      </w:pPr>
      <w:r>
        <w:rPr>
          <w:rFonts w:ascii="Meiryo" w:cs="Meiryo" w:eastAsia="Meiryo" w:hAnsi="Meiryo"/>
        </w:rPr>
        <w:t xml:space="preserve">「共通するのは、『迷ったら独断せず、記録し、相談・報告する』という姿勢です。本日の内容も、その実践の一つです。」</w:t>
      </w:r>
    </w:p>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まとめ（推奨実務）。</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最後にテストの案内です。</w:t>
      </w:r>
    </w:p>
    <w:p>
      <w:pPr>
        <w:pStyle w:val="Heading1"/>
      </w:pPr>
      <w:r>
        <w:rPr>
          <w:rFonts w:ascii="Meiryo" w:cs="Meiryo" w:eastAsia="Meiryo" w:hAnsi="Meiryo"/>
        </w:rPr>
        <w:t xml:space="preserve">スライド36　確認テスト案内・終了</w:t>
      </w:r>
    </w:p>
    <w:p>
      <w:pPr>
        <w:spacing w:after="90" w:line="264"/>
      </w:pPr>
      <w:r>
        <w:rPr>
          <w:rFonts w:ascii="Meiryo" w:cs="Meiryo" w:eastAsia="Meiryo" w:hAnsi="Meiryo"/>
          <w:b/>
          <w:bCs/>
          <w:color w:val="9A7325"/>
          <w:sz w:val="19"/>
          <w:szCs w:val="19"/>
        </w:rPr>
        <w:t xml:space="preserve">目安時間：</w:t>
      </w:r>
      <w:r>
        <w:rPr>
          <w:rFonts w:ascii="Meiryo" w:cs="Meiryo" w:eastAsia="Meiryo" w:hAnsi="Meiryo"/>
          <w:color w:val="5B6B78"/>
          <w:sz w:val="19"/>
          <w:szCs w:val="19"/>
        </w:rPr>
        <w:t xml:space="preserve">1分</w:t>
      </w:r>
      <w:r>
        <w:rPr>
          <w:rFonts w:ascii="Meiryo" w:cs="Meiryo" w:eastAsia="Meiryo" w:hAnsi="Meiryo"/>
          <w:b/>
          <w:bCs/>
          <w:color w:val="9A7325"/>
          <w:sz w:val="19"/>
          <w:szCs w:val="19"/>
        </w:rPr>
        <w:t xml:space="preserve">　／　目的：</w:t>
      </w:r>
      <w:r>
        <w:rPr>
          <w:rFonts w:ascii="Meiryo" w:cs="Meiryo" w:eastAsia="Meiryo" w:hAnsi="Meiryo"/>
          <w:color w:val="5B6B78"/>
          <w:sz w:val="19"/>
          <w:szCs w:val="19"/>
        </w:rPr>
        <w:t xml:space="preserve">テストと相談先を案内して締める</w:t>
      </w:r>
    </w:p>
    <w:p>
      <w:pPr>
        <w:spacing w:after="40" w:line="264"/>
      </w:pPr>
      <w:r>
        <w:rPr>
          <w:rFonts w:ascii="Meiryo" w:cs="Meiryo" w:eastAsia="Meiryo" w:hAnsi="Meiryo"/>
          <w:b/>
          <w:bCs/>
          <w:color w:val="16314F"/>
        </w:rPr>
        <w:t xml:space="preserve">話す本文</w:t>
      </w:r>
    </w:p>
    <w:p>
      <w:pPr>
        <w:spacing w:after="70" w:line="264"/>
      </w:pPr>
      <w:r>
        <w:rPr>
          <w:rFonts w:ascii="Meiryo" w:cs="Meiryo" w:eastAsia="Meiryo" w:hAnsi="Meiryo"/>
        </w:rPr>
        <w:t xml:space="preserve">「この後、確認テスト（全12問）に取り組んでください。解答は別途フィードバックします。最後に、本研修だけでインサイダー取引防止体制が完成するわけではありません。日々の業務で、売買・伝達・推奨をせず、迷ったら相談する、を続けてください。」</w:t>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誤解されやすい点・断定しない点</w:t>
            </w:r>
          </w:p>
          <w:p>
            <w:pPr>
              <w:pStyle w:val="ListParagraph"/>
              <w:numPr>
                <w:ilvl w:val="0"/>
                <w:numId w:val="2"/>
              </w:numPr>
              <w:spacing w:after="0" w:line="256"/>
            </w:pPr>
            <w:r>
              <w:rPr>
                <w:rFonts w:ascii="Meiryo" w:cs="Meiryo" w:eastAsia="Meiryo" w:hAnsi="Meiryo"/>
                <w:color w:val="B42318"/>
              </w:rPr>
              <w:t xml:space="preserve">『この研修を受ければ十分』と締めないでください。</w:t>
            </w:r>
          </w:p>
        </w:tc>
      </w:tr>
    </w:tbl>
    <w:p>
      <w:pPr>
        <w:spacing w:after="40" w:before="60" w:line="256"/>
      </w:pPr>
      <w:r>
        <w:rPr>
          <w:rFonts w:ascii="Meiryo" w:cs="Meiryo" w:eastAsia="Meiryo" w:hAnsi="Meiryo"/>
          <w:b/>
          <w:bCs/>
          <w:color w:val="16314F"/>
          <w:sz w:val="19"/>
          <w:szCs w:val="19"/>
        </w:rPr>
        <w:t xml:space="preserve">区分（目安）：</w:t>
      </w:r>
      <w:r>
        <w:rPr>
          <w:rFonts w:ascii="Meiryo" w:cs="Meiryo" w:eastAsia="Meiryo" w:hAnsi="Meiryo"/>
          <w:color w:val="5B6B78"/>
          <w:sz w:val="19"/>
          <w:szCs w:val="19"/>
        </w:rPr>
        <w:t xml:space="preserve">運用（テスト・フォロー）。</w:t>
      </w:r>
    </w:p>
    <w:p>
      <w:pPr>
        <w:spacing w:after="120" w:line="256"/>
      </w:pPr>
      <w:r>
        <w:rPr>
          <w:rFonts w:ascii="Meiryo" w:cs="Meiryo" w:eastAsia="Meiryo" w:hAnsi="Meiryo"/>
          <w:b/>
          <w:bCs/>
          <w:color w:val="2F6B4F"/>
          <w:sz w:val="19"/>
          <w:szCs w:val="19"/>
        </w:rPr>
        <w:t xml:space="preserve">次へのつなぎ：</w:t>
      </w:r>
      <w:r>
        <w:rPr>
          <w:rFonts w:ascii="Meiryo" w:cs="Meiryo" w:eastAsia="Meiryo" w:hAnsi="Meiryo"/>
          <w:color w:val="5B6B78"/>
          <w:sz w:val="19"/>
          <w:szCs w:val="19"/>
        </w:rPr>
        <w:t xml:space="preserve">お疲れさまでした。</w:t>
      </w:r>
    </w:p>
    <w:p>
      <w:r>
        <w:br w:type="page"/>
      </w:r>
    </w:p>
    <w:p>
      <w:pPr>
        <w:pStyle w:val="Heading1"/>
      </w:pPr>
      <w:r>
        <w:rPr>
          <w:rFonts w:ascii="Meiryo" w:cs="Meiryo" w:eastAsia="Meiryo" w:hAnsi="Meiryo"/>
        </w:rPr>
        <w:t xml:space="preserve">想定質問と回答（16問）</w:t>
      </w:r>
    </w:p>
    <w:p>
      <w:pPr>
        <w:spacing w:after="60" w:line="264"/>
      </w:pPr>
      <w:r>
        <w:rPr>
          <w:rFonts w:ascii="Meiryo" w:cs="Meiryo" w:eastAsia="Meiryo" w:hAnsi="Meiryo"/>
        </w:rPr>
        <w:t xml:space="preserve">いずれも断定を避け、「該当し得る／事案による／担当部門に相談」を基本に回答します。</w:t>
      </w:r>
    </w:p>
    <w:p>
      <w:pPr>
        <w:keepNext/>
        <w:spacing w:after="28" w:before="50" w:line="256"/>
      </w:pPr>
      <w:r>
        <w:rPr>
          <w:rFonts w:ascii="Meiryo" w:cs="Meiryo" w:eastAsia="Meiryo" w:hAnsi="Meiryo"/>
          <w:b/>
          <w:bCs/>
          <w:color w:val="16314F"/>
        </w:rPr>
        <w:t xml:space="preserve">Q1．</w:t>
      </w:r>
      <w:r>
        <w:rPr>
          <w:rFonts w:ascii="Meiryo" w:cs="Meiryo" w:eastAsia="Meiryo" w:hAnsi="Meiryo"/>
          <w:b/>
          <w:bCs/>
        </w:rPr>
        <w:t xml:space="preserve">インサイダー取引は役員だけの問題ですか。</w:t>
      </w:r>
    </w:p>
    <w:p>
      <w:pPr>
        <w:spacing w:after="44" w:line="256"/>
      </w:pPr>
      <w:r>
        <w:rPr>
          <w:rFonts w:ascii="Meiryo" w:cs="Meiryo" w:eastAsia="Meiryo" w:hAnsi="Meiryo"/>
          <w:b/>
          <w:bCs/>
          <w:color w:val="2F6B4F"/>
        </w:rPr>
        <w:t xml:space="preserve">A．</w:t>
      </w:r>
      <w:r>
        <w:rPr>
          <w:rFonts w:ascii="Meiryo" w:cs="Meiryo" w:eastAsia="Meiryo" w:hAnsi="Meiryo"/>
        </w:rPr>
        <w:t xml:space="preserve">いいえ。役員だけでなく、未公表情報に接し得る従業員・派遣・委託先や、情報を聞いた家族・知人等も問題になり得ます。</w:t>
      </w:r>
    </w:p>
    <w:p>
      <w:pPr>
        <w:keepNext/>
        <w:spacing w:after="28" w:before="50" w:line="256"/>
      </w:pPr>
      <w:r>
        <w:rPr>
          <w:rFonts w:ascii="Meiryo" w:cs="Meiryo" w:eastAsia="Meiryo" w:hAnsi="Meiryo"/>
          <w:b/>
          <w:bCs/>
          <w:color w:val="16314F"/>
        </w:rPr>
        <w:t xml:space="preserve">Q2．</w:t>
      </w:r>
      <w:r>
        <w:rPr>
          <w:rFonts w:ascii="Meiryo" w:cs="Meiryo" w:eastAsia="Meiryo" w:hAnsi="Meiryo"/>
          <w:b/>
          <w:bCs/>
        </w:rPr>
        <w:t xml:space="preserve">自社株以外も対象になりますか。</w:t>
      </w:r>
    </w:p>
    <w:p>
      <w:pPr>
        <w:spacing w:after="44" w:line="256"/>
      </w:pPr>
      <w:r>
        <w:rPr>
          <w:rFonts w:ascii="Meiryo" w:cs="Meiryo" w:eastAsia="Meiryo" w:hAnsi="Meiryo"/>
          <w:b/>
          <w:bCs/>
          <w:color w:val="2F6B4F"/>
        </w:rPr>
        <w:t xml:space="preserve">A．</w:t>
      </w:r>
      <w:r>
        <w:rPr>
          <w:rFonts w:ascii="Meiryo" w:cs="Meiryo" w:eastAsia="Meiryo" w:hAnsi="Meiryo"/>
        </w:rPr>
        <w:t xml:space="preserve">なり得ます。取引先・M&amp;A相手・TOB対象会社等の上場株式等も対象になり得ます。</w:t>
      </w:r>
    </w:p>
    <w:p>
      <w:pPr>
        <w:keepNext/>
        <w:spacing w:after="28" w:before="50" w:line="256"/>
      </w:pPr>
      <w:r>
        <w:rPr>
          <w:rFonts w:ascii="Meiryo" w:cs="Meiryo" w:eastAsia="Meiryo" w:hAnsi="Meiryo"/>
          <w:b/>
          <w:bCs/>
          <w:color w:val="16314F"/>
        </w:rPr>
        <w:t xml:space="preserve">Q3．</w:t>
      </w:r>
      <w:r>
        <w:rPr>
          <w:rFonts w:ascii="Meiryo" w:cs="Meiryo" w:eastAsia="Meiryo" w:hAnsi="Meiryo"/>
          <w:b/>
          <w:bCs/>
        </w:rPr>
        <w:t xml:space="preserve">家族名義なら問題ありませんか。</w:t>
      </w:r>
    </w:p>
    <w:p>
      <w:pPr>
        <w:spacing w:after="44" w:line="256"/>
      </w:pPr>
      <w:r>
        <w:rPr>
          <w:rFonts w:ascii="Meiryo" w:cs="Meiryo" w:eastAsia="Meiryo" w:hAnsi="Meiryo"/>
          <w:b/>
          <w:bCs/>
          <w:color w:val="2F6B4F"/>
        </w:rPr>
        <w:t xml:space="preserve">A．</w:t>
      </w:r>
      <w:r>
        <w:rPr>
          <w:rFonts w:ascii="Meiryo" w:cs="Meiryo" w:eastAsia="Meiryo" w:hAnsi="Meiryo"/>
        </w:rPr>
        <w:t xml:space="preserve">いいえ。配偶者・親族・知人名義や口座の借用も問題になり得ます。名義を変えても安全にはなりません。</w:t>
      </w:r>
    </w:p>
    <w:p>
      <w:pPr>
        <w:keepNext/>
        <w:spacing w:after="28" w:before="50" w:line="256"/>
      </w:pPr>
      <w:r>
        <w:rPr>
          <w:rFonts w:ascii="Meiryo" w:cs="Meiryo" w:eastAsia="Meiryo" w:hAnsi="Meiryo"/>
          <w:b/>
          <w:bCs/>
          <w:color w:val="16314F"/>
        </w:rPr>
        <w:t xml:space="preserve">Q4．</w:t>
      </w:r>
      <w:r>
        <w:rPr>
          <w:rFonts w:ascii="Meiryo" w:cs="Meiryo" w:eastAsia="Meiryo" w:hAnsi="Meiryo"/>
          <w:b/>
          <w:bCs/>
        </w:rPr>
        <w:t xml:space="preserve">少額なら問題ありませんか。</w:t>
      </w:r>
    </w:p>
    <w:p>
      <w:pPr>
        <w:spacing w:after="44" w:line="256"/>
      </w:pPr>
      <w:r>
        <w:rPr>
          <w:rFonts w:ascii="Meiryo" w:cs="Meiryo" w:eastAsia="Meiryo" w:hAnsi="Meiryo"/>
          <w:b/>
          <w:bCs/>
          <w:color w:val="2F6B4F"/>
        </w:rPr>
        <w:t xml:space="preserve">A．</w:t>
      </w:r>
      <w:r>
        <w:rPr>
          <w:rFonts w:ascii="Meiryo" w:cs="Meiryo" w:eastAsia="Meiryo" w:hAnsi="Meiryo"/>
        </w:rPr>
        <w:t xml:space="preserve">金額の大小だけで安全とはいえません。少額でも問題になり得ます。</w:t>
      </w:r>
    </w:p>
    <w:p>
      <w:pPr>
        <w:keepNext/>
        <w:spacing w:after="28" w:before="50" w:line="256"/>
      </w:pPr>
      <w:r>
        <w:rPr>
          <w:rFonts w:ascii="Meiryo" w:cs="Meiryo" w:eastAsia="Meiryo" w:hAnsi="Meiryo"/>
          <w:b/>
          <w:bCs/>
          <w:color w:val="16314F"/>
        </w:rPr>
        <w:t xml:space="preserve">Q5．</w:t>
      </w:r>
      <w:r>
        <w:rPr>
          <w:rFonts w:ascii="Meiryo" w:cs="Meiryo" w:eastAsia="Meiryo" w:hAnsi="Meiryo"/>
          <w:b/>
          <w:bCs/>
        </w:rPr>
        <w:t xml:space="preserve">利益が出なければ問題ありませんか。</w:t>
      </w:r>
    </w:p>
    <w:p>
      <w:pPr>
        <w:spacing w:after="44" w:line="256"/>
      </w:pPr>
      <w:r>
        <w:rPr>
          <w:rFonts w:ascii="Meiryo" w:cs="Meiryo" w:eastAsia="Meiryo" w:hAnsi="Meiryo"/>
          <w:b/>
          <w:bCs/>
          <w:color w:val="2F6B4F"/>
        </w:rPr>
        <w:t xml:space="preserve">A．</w:t>
      </w:r>
      <w:r>
        <w:rPr>
          <w:rFonts w:ascii="Meiryo" w:cs="Meiryo" w:eastAsia="Meiryo" w:hAnsi="Meiryo"/>
        </w:rPr>
        <w:t xml:space="preserve">結果として損をした場合でも問題になり得ます。利益の有無は安全の根拠になりません。</w:t>
      </w:r>
    </w:p>
    <w:p>
      <w:pPr>
        <w:keepNext/>
        <w:spacing w:after="28" w:before="50" w:line="256"/>
      </w:pPr>
      <w:r>
        <w:rPr>
          <w:rFonts w:ascii="Meiryo" w:cs="Meiryo" w:eastAsia="Meiryo" w:hAnsi="Meiryo"/>
          <w:b/>
          <w:bCs/>
          <w:color w:val="16314F"/>
        </w:rPr>
        <w:t xml:space="preserve">Q6．</w:t>
      </w:r>
      <w:r>
        <w:rPr>
          <w:rFonts w:ascii="Meiryo" w:cs="Meiryo" w:eastAsia="Meiryo" w:hAnsi="Meiryo"/>
          <w:b/>
          <w:bCs/>
        </w:rPr>
        <w:t xml:space="preserve">未公表情報を話すだけなら問題ありませんか。</w:t>
      </w:r>
    </w:p>
    <w:p>
      <w:pPr>
        <w:spacing w:after="44" w:line="256"/>
      </w:pPr>
      <w:r>
        <w:rPr>
          <w:rFonts w:ascii="Meiryo" w:cs="Meiryo" w:eastAsia="Meiryo" w:hAnsi="Meiryo"/>
          <w:b/>
          <w:bCs/>
          <w:color w:val="2F6B4F"/>
        </w:rPr>
        <w:t xml:space="preserve">A．</w:t>
      </w:r>
      <w:r>
        <w:rPr>
          <w:rFonts w:ascii="Meiryo" w:cs="Meiryo" w:eastAsia="Meiryo" w:hAnsi="Meiryo"/>
        </w:rPr>
        <w:t xml:space="preserve">伝えること自体が情報伝達として問題になり得ます。話さないのが基本です。</w:t>
      </w:r>
    </w:p>
    <w:p>
      <w:pPr>
        <w:keepNext/>
        <w:spacing w:after="28" w:before="50" w:line="256"/>
      </w:pPr>
      <w:r>
        <w:rPr>
          <w:rFonts w:ascii="Meiryo" w:cs="Meiryo" w:eastAsia="Meiryo" w:hAnsi="Meiryo"/>
          <w:b/>
          <w:bCs/>
          <w:color w:val="16314F"/>
        </w:rPr>
        <w:t xml:space="preserve">Q7．</w:t>
      </w:r>
      <w:r>
        <w:rPr>
          <w:rFonts w:ascii="Meiryo" w:cs="Meiryo" w:eastAsia="Meiryo" w:hAnsi="Meiryo"/>
          <w:b/>
          <w:bCs/>
        </w:rPr>
        <w:t xml:space="preserve">具体的に「買え」と言わなければ取引推奨になりませんか。</w:t>
      </w:r>
    </w:p>
    <w:p>
      <w:pPr>
        <w:spacing w:after="44" w:line="256"/>
      </w:pPr>
      <w:r>
        <w:rPr>
          <w:rFonts w:ascii="Meiryo" w:cs="Meiryo" w:eastAsia="Meiryo" w:hAnsi="Meiryo"/>
          <w:b/>
          <w:bCs/>
          <w:color w:val="2F6B4F"/>
        </w:rPr>
        <w:t xml:space="preserve">A．</w:t>
      </w:r>
      <w:r>
        <w:rPr>
          <w:rFonts w:ascii="Meiryo" w:cs="Meiryo" w:eastAsia="Meiryo" w:hAnsi="Meiryo"/>
        </w:rPr>
        <w:t xml:space="preserve">明示しなくても、未公表情報を前提に勧める言動は情報伝達・取引推奨・社内規程違反・調査対象化のおそれがあり避けます。控えるよう勧めることも同様で、法令上の該当性は事案によるため現場で断定しません。</w:t>
      </w:r>
    </w:p>
    <w:p>
      <w:pPr>
        <w:keepNext/>
        <w:spacing w:after="28" w:before="50" w:line="256"/>
      </w:pPr>
      <w:r>
        <w:rPr>
          <w:rFonts w:ascii="Meiryo" w:cs="Meiryo" w:eastAsia="Meiryo" w:hAnsi="Meiryo"/>
          <w:b/>
          <w:bCs/>
          <w:color w:val="16314F"/>
        </w:rPr>
        <w:t xml:space="preserve">Q8．</w:t>
      </w:r>
      <w:r>
        <w:rPr>
          <w:rFonts w:ascii="Meiryo" w:cs="Meiryo" w:eastAsia="Meiryo" w:hAnsi="Meiryo"/>
          <w:b/>
          <w:bCs/>
        </w:rPr>
        <w:t xml:space="preserve">SNSで会社名をぼかせば大丈夫ですか。</w:t>
      </w:r>
    </w:p>
    <w:p>
      <w:pPr>
        <w:spacing w:after="44" w:line="256"/>
      </w:pPr>
      <w:r>
        <w:rPr>
          <w:rFonts w:ascii="Meiryo" w:cs="Meiryo" w:eastAsia="Meiryo" w:hAnsi="Meiryo"/>
          <w:b/>
          <w:bCs/>
          <w:color w:val="2F6B4F"/>
        </w:rPr>
        <w:t xml:space="preserve">A．</w:t>
      </w:r>
      <w:r>
        <w:rPr>
          <w:rFonts w:ascii="Meiryo" w:cs="Meiryo" w:eastAsia="Meiryo" w:hAnsi="Meiryo"/>
        </w:rPr>
        <w:t xml:space="preserve">いいえ。関係者が見れば特定できる内容は危険です。会社名を出さなくても問題になり得ます。</w:t>
      </w:r>
    </w:p>
    <w:p>
      <w:pPr>
        <w:keepNext/>
        <w:spacing w:after="28" w:before="50" w:line="256"/>
      </w:pPr>
      <w:r>
        <w:rPr>
          <w:rFonts w:ascii="Meiryo" w:cs="Meiryo" w:eastAsia="Meiryo" w:hAnsi="Meiryo"/>
          <w:b/>
          <w:bCs/>
          <w:color w:val="16314F"/>
        </w:rPr>
        <w:t xml:space="preserve">Q9．</w:t>
      </w:r>
      <w:r>
        <w:rPr>
          <w:rFonts w:ascii="Meiryo" w:cs="Meiryo" w:eastAsia="Meiryo" w:hAnsi="Meiryo"/>
          <w:b/>
          <w:bCs/>
        </w:rPr>
        <w:t xml:space="preserve">飲み会で家族に話すだけなら問題ありませんか。</w:t>
      </w:r>
    </w:p>
    <w:p>
      <w:pPr>
        <w:spacing w:after="44" w:line="256"/>
      </w:pPr>
      <w:r>
        <w:rPr>
          <w:rFonts w:ascii="Meiryo" w:cs="Meiryo" w:eastAsia="Meiryo" w:hAnsi="Meiryo"/>
          <w:b/>
          <w:bCs/>
          <w:color w:val="2F6B4F"/>
        </w:rPr>
        <w:t xml:space="preserve">A．</w:t>
      </w:r>
      <w:r>
        <w:rPr>
          <w:rFonts w:ascii="Meiryo" w:cs="Meiryo" w:eastAsia="Meiryo" w:hAnsi="Meiryo"/>
        </w:rPr>
        <w:t xml:space="preserve">場所や相手が家族であっても、未公表情報の伝達は問題になり得ます。</w:t>
      </w:r>
    </w:p>
    <w:p>
      <w:pPr>
        <w:keepNext/>
        <w:spacing w:after="28" w:before="50" w:line="256"/>
      </w:pPr>
      <w:r>
        <w:rPr>
          <w:rFonts w:ascii="Meiryo" w:cs="Meiryo" w:eastAsia="Meiryo" w:hAnsi="Meiryo"/>
          <w:b/>
          <w:bCs/>
          <w:color w:val="16314F"/>
        </w:rPr>
        <w:t xml:space="preserve">Q10．</w:t>
      </w:r>
      <w:r>
        <w:rPr>
          <w:rFonts w:ascii="Meiryo" w:cs="Meiryo" w:eastAsia="Meiryo" w:hAnsi="Meiryo"/>
          <w:b/>
          <w:bCs/>
        </w:rPr>
        <w:t xml:space="preserve">取引先の未公表情報を知った場合、取引先株を売買できますか。</w:t>
      </w:r>
    </w:p>
    <w:p>
      <w:pPr>
        <w:spacing w:after="44" w:line="256"/>
      </w:pPr>
      <w:r>
        <w:rPr>
          <w:rFonts w:ascii="Meiryo" w:cs="Meiryo" w:eastAsia="Meiryo" w:hAnsi="Meiryo"/>
          <w:b/>
          <w:bCs/>
          <w:color w:val="2F6B4F"/>
        </w:rPr>
        <w:t xml:space="preserve">A．</w:t>
      </w:r>
      <w:r>
        <w:rPr>
          <w:rFonts w:ascii="Meiryo" w:cs="Meiryo" w:eastAsia="Meiryo" w:hAnsi="Meiryo"/>
        </w:rPr>
        <w:t xml:space="preserve">売買せず相談してください。自社株でなくても対象になり得ます。</w:t>
      </w:r>
    </w:p>
    <w:p>
      <w:pPr>
        <w:keepNext/>
        <w:spacing w:after="28" w:before="50" w:line="256"/>
      </w:pPr>
      <w:r>
        <w:rPr>
          <w:rFonts w:ascii="Meiryo" w:cs="Meiryo" w:eastAsia="Meiryo" w:hAnsi="Meiryo"/>
          <w:b/>
          <w:bCs/>
          <w:color w:val="16314F"/>
        </w:rPr>
        <w:t xml:space="preserve">Q11．</w:t>
      </w:r>
      <w:r>
        <w:rPr>
          <w:rFonts w:ascii="Meiryo" w:cs="Meiryo" w:eastAsia="Meiryo" w:hAnsi="Meiryo"/>
          <w:b/>
          <w:bCs/>
        </w:rPr>
        <w:t xml:space="preserve">持株会なら常に安全ですか。</w:t>
      </w:r>
    </w:p>
    <w:p>
      <w:pPr>
        <w:spacing w:after="44" w:line="256"/>
      </w:pPr>
      <w:r>
        <w:rPr>
          <w:rFonts w:ascii="Meiryo" w:cs="Meiryo" w:eastAsia="Meiryo" w:hAnsi="Meiryo"/>
          <w:b/>
          <w:bCs/>
          <w:color w:val="2F6B4F"/>
        </w:rPr>
        <w:t xml:space="preserve">A．</w:t>
      </w:r>
      <w:r>
        <w:rPr>
          <w:rFonts w:ascii="Meiryo" w:cs="Meiryo" w:eastAsia="Meiryo" w:hAnsi="Meiryo"/>
        </w:rPr>
        <w:t xml:space="preserve">いいえ。制度上の要件と社内規程の確認が必要で、常に安全ではありません。</w:t>
      </w:r>
    </w:p>
    <w:p>
      <w:pPr>
        <w:keepNext/>
        <w:spacing w:after="28" w:before="50" w:line="256"/>
      </w:pPr>
      <w:r>
        <w:rPr>
          <w:rFonts w:ascii="Meiryo" w:cs="Meiryo" w:eastAsia="Meiryo" w:hAnsi="Meiryo"/>
          <w:b/>
          <w:bCs/>
          <w:color w:val="16314F"/>
        </w:rPr>
        <w:t xml:space="preserve">Q12．</w:t>
      </w:r>
      <w:r>
        <w:rPr>
          <w:rFonts w:ascii="Meiryo" w:cs="Meiryo" w:eastAsia="Meiryo" w:hAnsi="Meiryo"/>
          <w:b/>
          <w:bCs/>
        </w:rPr>
        <w:t xml:space="preserve">知る前契約・計画があれば必ず売買できますか。</w:t>
      </w:r>
    </w:p>
    <w:p>
      <w:pPr>
        <w:spacing w:after="44" w:line="256"/>
      </w:pPr>
      <w:r>
        <w:rPr>
          <w:rFonts w:ascii="Meiryo" w:cs="Meiryo" w:eastAsia="Meiryo" w:hAnsi="Meiryo"/>
          <w:b/>
          <w:bCs/>
          <w:color w:val="2F6B4F"/>
        </w:rPr>
        <w:t xml:space="preserve">A．</w:t>
      </w:r>
      <w:r>
        <w:rPr>
          <w:rFonts w:ascii="Meiryo" w:cs="Meiryo" w:eastAsia="Meiryo" w:hAnsi="Meiryo"/>
        </w:rPr>
        <w:t xml:space="preserve">必ずではありません。要件充足や社内手続の確認が必要で、形式だけでは足りません。</w:t>
      </w:r>
    </w:p>
    <w:p>
      <w:pPr>
        <w:keepNext/>
        <w:spacing w:after="28" w:before="50" w:line="256"/>
      </w:pPr>
      <w:r>
        <w:rPr>
          <w:rFonts w:ascii="Meiryo" w:cs="Meiryo" w:eastAsia="Meiryo" w:hAnsi="Meiryo"/>
          <w:b/>
          <w:bCs/>
          <w:color w:val="16314F"/>
        </w:rPr>
        <w:t xml:space="preserve">Q13．</w:t>
      </w:r>
      <w:r>
        <w:rPr>
          <w:rFonts w:ascii="Meiryo" w:cs="Meiryo" w:eastAsia="Meiryo" w:hAnsi="Meiryo"/>
          <w:b/>
          <w:bCs/>
        </w:rPr>
        <w:t xml:space="preserve">決算発表前に自社株を売買できますか。</w:t>
      </w:r>
    </w:p>
    <w:p>
      <w:pPr>
        <w:spacing w:after="44" w:line="256"/>
      </w:pPr>
      <w:r>
        <w:rPr>
          <w:rFonts w:ascii="Meiryo" w:cs="Meiryo" w:eastAsia="Meiryo" w:hAnsi="Meiryo"/>
          <w:b/>
          <w:bCs/>
          <w:color w:val="2F6B4F"/>
        </w:rPr>
        <w:t xml:space="preserve">A．</w:t>
      </w:r>
      <w:r>
        <w:rPr>
          <w:rFonts w:ascii="Meiryo" w:cs="Meiryo" w:eastAsia="Meiryo" w:hAnsi="Meiryo"/>
        </w:rPr>
        <w:t xml:space="preserve">ブラックアウト期間や売買管理規程の確認が必要で、現場判断で売買しないでください。</w:t>
      </w:r>
    </w:p>
    <w:p>
      <w:pPr>
        <w:keepNext/>
        <w:spacing w:after="28" w:before="50" w:line="256"/>
      </w:pPr>
      <w:r>
        <w:rPr>
          <w:rFonts w:ascii="Meiryo" w:cs="Meiryo" w:eastAsia="Meiryo" w:hAnsi="Meiryo"/>
          <w:b/>
          <w:bCs/>
          <w:color w:val="16314F"/>
        </w:rPr>
        <w:t xml:space="preserve">Q14．</w:t>
      </w:r>
      <w:r>
        <w:rPr>
          <w:rFonts w:ascii="Meiryo" w:cs="Meiryo" w:eastAsia="Meiryo" w:hAnsi="Meiryo"/>
          <w:b/>
          <w:bCs/>
        </w:rPr>
        <w:t xml:space="preserve">公表されたかどうかはSNSやニュースで見れば十分ですか。</w:t>
      </w:r>
    </w:p>
    <w:p>
      <w:pPr>
        <w:spacing w:after="44" w:line="256"/>
      </w:pPr>
      <w:r>
        <w:rPr>
          <w:rFonts w:ascii="Meiryo" w:cs="Meiryo" w:eastAsia="Meiryo" w:hAnsi="Meiryo"/>
          <w:b/>
          <w:bCs/>
          <w:color w:val="2F6B4F"/>
        </w:rPr>
        <w:t xml:space="preserve">A．</w:t>
      </w:r>
      <w:r>
        <w:rPr>
          <w:rFonts w:ascii="Meiryo" w:cs="Meiryo" w:eastAsia="Meiryo" w:hAnsi="Meiryo"/>
        </w:rPr>
        <w:t xml:space="preserve">いいえ。公表のタイミング・方法は定められており、現場がSNS・ニュースだけで判断してはいけません。担当部門に確認してください。</w:t>
      </w:r>
    </w:p>
    <w:p>
      <w:pPr>
        <w:keepNext/>
        <w:spacing w:after="28" w:before="50" w:line="256"/>
      </w:pPr>
      <w:r>
        <w:rPr>
          <w:rFonts w:ascii="Meiryo" w:cs="Meiryo" w:eastAsia="Meiryo" w:hAnsi="Meiryo"/>
          <w:b/>
          <w:bCs/>
          <w:color w:val="16314F"/>
        </w:rPr>
        <w:t xml:space="preserve">Q15．</w:t>
      </w:r>
      <w:r>
        <w:rPr>
          <w:rFonts w:ascii="Meiryo" w:cs="Meiryo" w:eastAsia="Meiryo" w:hAnsi="Meiryo"/>
          <w:b/>
          <w:bCs/>
        </w:rPr>
        <w:t xml:space="preserve">インサイダー取引かどうかAIに判断させてよいですか。</w:t>
      </w:r>
    </w:p>
    <w:p>
      <w:pPr>
        <w:spacing w:after="44" w:line="256"/>
      </w:pPr>
      <w:r>
        <w:rPr>
          <w:rFonts w:ascii="Meiryo" w:cs="Meiryo" w:eastAsia="Meiryo" w:hAnsi="Meiryo"/>
          <w:b/>
          <w:bCs/>
          <w:color w:val="2F6B4F"/>
        </w:rPr>
        <w:t xml:space="preserve">A．</w:t>
      </w:r>
      <w:r>
        <w:rPr>
          <w:rFonts w:ascii="Meiryo" w:cs="Meiryo" w:eastAsia="Meiryo" w:hAnsi="Meiryo"/>
        </w:rPr>
        <w:t xml:space="preserve">いいえ。AIに該当性や売買可否を最終判断させてはいけません。未公表情報をそのまま入力するのも避けてください。</w:t>
      </w:r>
    </w:p>
    <w:p>
      <w:pPr>
        <w:keepNext/>
        <w:spacing w:after="28" w:before="50" w:line="256"/>
      </w:pPr>
      <w:r>
        <w:rPr>
          <w:rFonts w:ascii="Meiryo" w:cs="Meiryo" w:eastAsia="Meiryo" w:hAnsi="Meiryo"/>
          <w:b/>
          <w:bCs/>
          <w:color w:val="16314F"/>
        </w:rPr>
        <w:t xml:space="preserve">Q16．</w:t>
      </w:r>
      <w:r>
        <w:rPr>
          <w:rFonts w:ascii="Meiryo" w:cs="Meiryo" w:eastAsia="Meiryo" w:hAnsi="Meiryo"/>
          <w:b/>
          <w:bCs/>
        </w:rPr>
        <w:t xml:space="preserve">この研修を受ければインサイダー取引防止は十分ですか。</w:t>
      </w:r>
    </w:p>
    <w:p>
      <w:pPr>
        <w:spacing w:after="44" w:line="256"/>
      </w:pPr>
      <w:r>
        <w:rPr>
          <w:rFonts w:ascii="Meiryo" w:cs="Meiryo" w:eastAsia="Meiryo" w:hAnsi="Meiryo"/>
          <w:b/>
          <w:bCs/>
          <w:color w:val="2F6B4F"/>
        </w:rPr>
        <w:t xml:space="preserve">A．</w:t>
      </w:r>
      <w:r>
        <w:rPr>
          <w:rFonts w:ascii="Meiryo" w:cs="Meiryo" w:eastAsia="Meiryo" w:hAnsi="Meiryo"/>
        </w:rPr>
        <w:t xml:space="preserve">いいえ。研修は出発点で、これだけで体制が完成するわけではありません。日々の相談・記録・報告の運用が必要です。</w:t>
      </w:r>
    </w:p>
    <w:p>
      <w:r>
        <w:br w:type="page"/>
      </w:r>
    </w:p>
    <w:p>
      <w:pPr>
        <w:pStyle w:val="Heading1"/>
      </w:pPr>
      <w:r>
        <w:rPr>
          <w:rFonts w:ascii="Meiryo" w:cs="Meiryo" w:eastAsia="Meiryo" w:hAnsi="Meiryo"/>
        </w:rPr>
        <w:t xml:space="preserve">70〜80分へ拡張する場合</w:t>
      </w:r>
    </w:p>
    <w:p>
      <w:pPr>
        <w:pStyle w:val="Heading2"/>
      </w:pPr>
      <w:r>
        <w:rPr>
          <w:rFonts w:ascii="Meiryo" w:cs="Meiryo" w:eastAsia="Meiryo" w:hAnsi="Meiryo"/>
        </w:rPr>
        <w:t xml:space="preserve">方法A：ケース討議の追加（+20〜25分）</w:t>
      </w:r>
    </w:p>
    <w:p>
      <w:pPr>
        <w:spacing w:after="80" w:line="264"/>
      </w:pPr>
      <w:r>
        <w:rPr>
          <w:rFonts w:ascii="Meiryo" w:cs="Meiryo" w:eastAsia="Meiryo" w:hAnsi="Meiryo"/>
        </w:rPr>
        <w:t xml:space="preserve">ケースワークブックの8ケースから2〜3件を選び、グループで検討欄を記入→発表→講師講評を行います。</w:t>
      </w:r>
    </w:p>
    <w:p>
      <w:pPr>
        <w:pStyle w:val="ListParagraph"/>
        <w:numPr>
          <w:ilvl w:val="0"/>
          <w:numId w:val="3"/>
        </w:numPr>
        <w:spacing w:after="60" w:line="256"/>
      </w:pPr>
      <w:r>
        <w:rPr>
          <w:rFonts w:ascii="Meiryo" w:cs="Meiryo" w:eastAsia="Meiryo" w:hAnsi="Meiryo"/>
        </w:rPr>
        <w:t xml:space="preserve">1グループ4〜6名に分け、ケースを割り当てる（5分）。</w:t>
      </w:r>
    </w:p>
    <w:p>
      <w:pPr>
        <w:pStyle w:val="ListParagraph"/>
        <w:numPr>
          <w:ilvl w:val="0"/>
          <w:numId w:val="3"/>
        </w:numPr>
        <w:spacing w:after="60" w:line="256"/>
      </w:pPr>
      <w:r>
        <w:rPr>
          <w:rFonts w:ascii="Meiryo" w:cs="Meiryo" w:eastAsia="Meiryo" w:hAnsi="Meiryo"/>
        </w:rPr>
        <w:t xml:space="preserve">各グループで検討欄①〜⑫を記入する（8分）。</w:t>
      </w:r>
    </w:p>
    <w:p>
      <w:pPr>
        <w:pStyle w:val="ListParagraph"/>
        <w:numPr>
          <w:ilvl w:val="0"/>
          <w:numId w:val="3"/>
        </w:numPr>
        <w:spacing w:after="60" w:line="256"/>
      </w:pPr>
      <w:r>
        <w:rPr>
          <w:rFonts w:ascii="Meiryo" w:cs="Meiryo" w:eastAsia="Meiryo" w:hAnsi="Meiryo"/>
        </w:rPr>
        <w:t xml:space="preserve">代表が「取るべき行動・相談先・独断してはいけないこと」を発表する（各2〜3分）。</w:t>
      </w:r>
    </w:p>
    <w:p>
      <w:pPr>
        <w:pStyle w:val="ListParagraph"/>
        <w:numPr>
          <w:ilvl w:val="0"/>
          <w:numId w:val="3"/>
        </w:numPr>
        <w:spacing w:after="60" w:line="256"/>
      </w:pPr>
      <w:r>
        <w:rPr>
          <w:rFonts w:ascii="Meiryo" w:cs="Meiryo" w:eastAsia="Meiryo" w:hAnsi="Meiryo"/>
        </w:rPr>
        <w:t xml:space="preserve">講師が、断定を避けつつ安全側の初動を講評する（5分）。</w:t>
      </w:r>
    </w:p>
    <w:p>
      <w:pPr>
        <w:spacing w:after="60"/>
      </w:pPr>
      <w:r>
        <w:rPr>
          <w:rFonts w:ascii="Meiryo" w:cs="Meiryo" w:eastAsia="Meiryo" w:hAnsi="Meiryo"/>
        </w:rPr>
        <w:t xml:space="preserve"/>
      </w:r>
    </w:p>
    <w:p>
      <w:pPr>
        <w:pStyle w:val="Heading2"/>
      </w:pPr>
      <w:r>
        <w:rPr>
          <w:rFonts w:ascii="Meiryo" w:cs="Meiryo" w:eastAsia="Meiryo" w:hAnsi="Meiryo"/>
        </w:rPr>
        <w:t xml:space="preserve">方法B：未公表情報接触時チェックシート演習（+15〜20分）</w:t>
      </w:r>
    </w:p>
    <w:p>
      <w:pPr>
        <w:spacing w:after="80" w:line="264"/>
      </w:pPr>
      <w:r>
        <w:rPr>
          <w:rFonts w:ascii="Meiryo" w:cs="Meiryo" w:eastAsia="Meiryo" w:hAnsi="Meiryo"/>
        </w:rPr>
        <w:t xml:space="preserve">初動対応ツールキットの「未公表情報接触記録シート」を使い、自分の業務で起こり得る場面を1つ想定して記入します。</w:t>
      </w:r>
    </w:p>
    <w:p>
      <w:pPr>
        <w:pStyle w:val="ListParagraph"/>
        <w:numPr>
          <w:ilvl w:val="0"/>
          <w:numId w:val="3"/>
        </w:numPr>
        <w:spacing w:after="60" w:line="256"/>
      </w:pPr>
      <w:r>
        <w:rPr>
          <w:rFonts w:ascii="Meiryo" w:cs="Meiryo" w:eastAsia="Meiryo" w:hAnsi="Meiryo"/>
        </w:rPr>
        <w:t xml:space="preserve">各自が自部門で起こり得る未公表情報の場面を1つ書き出す（5分）。</w:t>
      </w:r>
    </w:p>
    <w:p>
      <w:pPr>
        <w:pStyle w:val="ListParagraph"/>
        <w:numPr>
          <w:ilvl w:val="0"/>
          <w:numId w:val="3"/>
        </w:numPr>
        <w:spacing w:after="60" w:line="256"/>
      </w:pPr>
      <w:r>
        <w:rPr>
          <w:rFonts w:ascii="Meiryo" w:cs="Meiryo" w:eastAsia="Meiryo" w:hAnsi="Meiryo"/>
        </w:rPr>
        <w:t xml:space="preserve">記録シートの項目（情報の区分・対象会社・上場会社該当性・売買予定・相談先等）を記入する（7分）。</w:t>
      </w:r>
    </w:p>
    <w:p>
      <w:pPr>
        <w:pStyle w:val="ListParagraph"/>
        <w:numPr>
          <w:ilvl w:val="0"/>
          <w:numId w:val="3"/>
        </w:numPr>
        <w:spacing w:after="60" w:line="256"/>
      </w:pPr>
      <w:r>
        <w:rPr>
          <w:rFonts w:ascii="Meiryo" w:cs="Meiryo" w:eastAsia="Meiryo" w:hAnsi="Meiryo"/>
        </w:rPr>
        <w:t xml:space="preserve">ペアで内容を確認し、相談先・止めるべき行動を点検する（5分）。</w:t>
      </w:r>
    </w:p>
    <w:p>
      <w:pPr>
        <w:spacing w:after="60"/>
      </w:pPr>
      <w:r>
        <w:rPr>
          <w:rFonts w:ascii="Meiryo" w:cs="Meiryo" w:eastAsia="Meiryo" w:hAnsi="Meiryo"/>
        </w:rPr>
        <w:t xml:space="preserve"/>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研修中に実際の相談が出た場合</w:t>
            </w:r>
          </w:p>
          <w:p>
            <w:pPr>
              <w:spacing w:after="0" w:line="264"/>
            </w:pPr>
            <w:r>
              <w:rPr>
                <w:rFonts w:ascii="Meiryo" w:cs="Meiryo" w:eastAsia="Meiryo" w:hAnsi="Meiryo"/>
                <w:color w:val="B42318"/>
              </w:rPr>
              <w:t xml:space="preserve">研修中に、実際のインサイダー取引やその疑いに関する相談が出た場合は、その場で結論を出さず、個別に担当部門へつないでください。具体的な銘柄名・案件名を全体の場で扱わないよう配慮します。</w:t>
            </w:r>
          </w:p>
        </w:tc>
      </w:tr>
    </w:tbl>
    <w:sectPr>
      <w:headerReference w:type="default" r:id="rId7"/>
      <w:footerReference w:type="default" r:id="rId8"/>
      <w:pgSz w:w="11906" w:h="16838" w:orient="portrait"/>
      <w:pgMar w:top="1134" w:right="1080" w:bottom="1134" w:left="108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center" w:pos="4873"/>
        <w:tab w:val="right" w:pos="9746"/>
      </w:tabs>
    </w:pPr>
    <w:r>
      <w:rPr>
        <w:rFonts w:ascii="Meiryo" w:cs="Meiryo" w:eastAsia="Meiryo" w:hAnsi="Meiryo"/>
        <w:color w:val="5B6B78"/>
        <w:sz w:val="16"/>
        <w:szCs w:val="16"/>
      </w:rPr>
      <w:t xml:space="preserve">法令・制度基準日：2026年6月18日</w:t>
    </w:r>
    <w:r>
      <w:rPr>
        <w:rFonts w:ascii="Meiryo" w:cs="Meiryo" w:eastAsia="Meiryo" w:hAnsi="Meiryo"/>
      </w:rPr>
      <w:t xml:space="preserve">	</w:t>
    </w:r>
    <w:r>
      <w:rPr>
        <w:rFonts w:ascii="Meiryo" w:cs="Meiryo" w:eastAsia="Meiryo" w:hAnsi="Meiryo"/>
        <w:color w:val="5B6B78"/>
        <w:sz w:val="16"/>
        <w:szCs w:val="16"/>
      </w:rPr>
      <w:fldChar w:fldCharType="begin"/>
      <w:instrText xml:space="preserve">PAGE</w:instrText>
      <w:fldChar w:fldCharType="separate"/>
      <w:fldChar w:fldCharType="end"/>
    </w:r>
    <w:r>
      <w:rPr>
        <w:rFonts w:ascii="Meiryo" w:cs="Meiryo" w:eastAsia="Meiryo" w:hAnsi="Meiryo"/>
        <w:color w:val="5B6B78"/>
        <w:sz w:val="14"/>
        <w:szCs w:val="14"/>
      </w:rPr>
      <w:t xml:space="preserve">	本資料は自社ルールの補充を前提とした汎用ひな形です</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2DA" w:sz="4" w:space="4"/>
      </w:pBdr>
      <w:tabs>
        <w:tab w:val="right" w:pos="9746"/>
      </w:tabs>
      <w:spacing w:after="60"/>
    </w:pPr>
    <w:r>
      <w:rPr>
        <w:rFonts w:ascii="Meiryo" w:cs="Meiryo" w:eastAsia="Meiryo" w:hAnsi="Meiryo"/>
        <w:color w:val="5B6B78"/>
        <w:sz w:val="16"/>
        <w:szCs w:val="16"/>
      </w:rPr>
      <w:t xml:space="preserve">Legal GPT｜法務・総務のための社内研修資料20選（第20回・最終回）</w:t>
    </w:r>
    <w:r>
      <w:rPr>
        <w:rFonts w:ascii="Meiryo" w:cs="Meiryo" w:eastAsia="Meiryo" w:hAnsi="Meiryo"/>
        <w:color w:val="5B6B78"/>
        <w:sz w:val="16"/>
        <w:szCs w:val="16"/>
      </w:rPr>
      <w:t xml:space="preserve">	講師台本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9A7325"/>
      </w:rPr>
    </w:lvl>
    <w:lvl w:ilvl="1" w15:tentative="1">
      <w:start w:val="1"/>
      <w:numFmt w:val="bullet"/>
      <w:lvlText w:val="–"/>
      <w:lvlJc w:val="left"/>
      <w:pPr>
        <w:ind w:left="880" w:hanging="260"/>
      </w:pPr>
    </w:lvl>
  </w:abstractNum>
  <w:abstractNum w:abstractNumId="3" w15:restartNumberingAfterBreak="0">
    <w:multiLevelType w:val="hybridMultilevel"/>
    <w:lvl w:ilvl="0" w15:tentative="1">
      <w:start w:val="1"/>
      <w:numFmt w:val="decimal"/>
      <w:lvlText w:val="%1."/>
      <w:lvlJc w:val="left"/>
      <w:pPr>
        <w:ind w:left="460" w:hanging="300"/>
      </w:pPr>
      <w:rPr>
        <w:b/>
        <w:bCs/>
        <w:color w:val="16314F"/>
      </w:rPr>
    </w:lvl>
  </w:abstractNum>
  <w:abstractNum w:abstractNumId="4" w15:restartNumberingAfterBreak="0">
    <w:multiLevelType w:val="hybridMultilevel"/>
    <w:lvl w:ilvl="0" w15:tentative="1">
      <w:start w:val="1"/>
      <w:numFmt w:val="bullet"/>
      <w:lvlText w:val="□"/>
      <w:lvlJc w:val="left"/>
      <w:pPr>
        <w:ind w:left="460" w:hanging="300"/>
      </w:pPr>
      <w:rPr>
        <w:color w:val="16314F"/>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80" w:before="0"/>
    </w:pPr>
    <w:rPr>
      <w:rFonts w:ascii="Meiryo" w:cs="Meiryo" w:eastAsia="Meiryo" w:hAnsi="Meiryo"/>
      <w:b/>
      <w:bCs/>
      <w:color w:val="16314F"/>
      <w:sz w:val="40"/>
      <w:szCs w:val="40"/>
    </w:rPr>
  </w:style>
  <w:style w:type="paragraph" w:styleId="Subtitle">
    <w:name w:val="Subtitle"/>
    <w:basedOn w:val="Normal"/>
    <w:next w:val="Normal"/>
    <w:pPr>
      <w:spacing w:after="200" w:before="0"/>
    </w:pPr>
    <w:rPr>
      <w:rFonts w:ascii="Meiryo" w:cs="Meiryo" w:eastAsia="Meiryo" w:hAnsi="Meiryo"/>
      <w:b/>
      <w:bCs/>
      <w:color w:val="9A7325"/>
      <w:sz w:val="24"/>
      <w:szCs w:val="24"/>
    </w:rPr>
  </w:style>
  <w:style w:type="paragraph" w:styleId="Heading1">
    <w:name w:val="Heading 1"/>
    <w:basedOn w:val="Normal"/>
    <w:next w:val="Normal"/>
    <w:qFormat/>
    <w:pPr>
      <w:pBdr>
        <w:bottom w:val="single" w:color="9A7325" w:sz="14" w:space="6"/>
      </w:pBdr>
      <w:spacing w:after="140" w:before="300"/>
      <w:outlineLvl w:val="0"/>
    </w:pPr>
    <w:rPr>
      <w:rFonts w:ascii="Meiryo" w:cs="Meiryo" w:eastAsia="Meiryo" w:hAnsi="Meiryo"/>
      <w:b/>
      <w:bCs/>
      <w:color w:val="16314F"/>
      <w:sz w:val="28"/>
      <w:szCs w:val="28"/>
    </w:rPr>
  </w:style>
  <w:style w:type="paragraph" w:styleId="Heading2">
    <w:name w:val="Heading 2"/>
    <w:basedOn w:val="Normal"/>
    <w:next w:val="Normal"/>
    <w:qFormat/>
    <w:pPr>
      <w:spacing w:after="90" w:before="220"/>
      <w:outlineLvl w:val="1"/>
    </w:pPr>
    <w:rPr>
      <w:rFonts w:ascii="Meiryo" w:cs="Meiryo" w:eastAsia="Meiryo" w:hAnsi="Meiryo"/>
      <w:b/>
      <w:bCs/>
      <w:color w:val="243B53"/>
      <w:sz w:val="23"/>
      <w:szCs w:val="23"/>
    </w:rPr>
  </w:style>
  <w:style w:type="paragraph" w:styleId="Heading3">
    <w:name w:val="Heading 3"/>
    <w:basedOn w:val="Normal"/>
    <w:next w:val="Normal"/>
    <w:qFormat/>
    <w:pPr>
      <w:spacing w:after="70" w:before="160"/>
      <w:outlineLvl w:val="2"/>
    </w:pPr>
    <w:rPr>
      <w:rFonts w:ascii="Meiryo" w:cs="Meiryo" w:eastAsia="Meiryo" w:hAnsi="Meiryo"/>
      <w:b/>
      <w:bCs/>
      <w:color w:val="1F6E69"/>
      <w:sz w:val="21"/>
      <w:szCs w:val="21"/>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2026-06-23T20:53:33.097Z</dcterms:created>
  <dcterms:modified xsi:type="dcterms:W3CDTF">2026-06-23T20:53:33.097Z</dcterms:modified>
</cp:coreProperties>
</file>

<file path=docProps/custom.xml><?xml version="1.0" encoding="utf-8"?>
<Properties xmlns="http://schemas.openxmlformats.org/officeDocument/2006/custom-properties" xmlns:vt="http://schemas.openxmlformats.org/officeDocument/2006/docPropsVTypes"/>
</file>