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Yu Gothic" w:hAnsi="Yu Gothic"/>
          <w:b/>
          <w:sz w:val="28"/>
        </w:rPr>
        <w:t>レイアウト保護テスト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本サンプルは、保護候補が正しく除外されるかを確認するための docx です。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■ 位置合わせ保護 (alignment)</w:t>
      </w:r>
    </w:p>
    <w:p>
      <w:r>
        <w:rPr>
          <w:rFonts w:ascii="Yu Gothic" w:hAnsi="Yu Gothic"/>
          <w:sz w:val="22"/>
        </w:rPr>
        <w:t>甲　　　　　乙</w:t>
      </w:r>
    </w:p>
    <w:p>
      <w:r>
        <w:rPr>
          <w:rFonts w:ascii="Yu Gothic" w:hAnsi="Yu Gothic"/>
          <w:sz w:val="22"/>
        </w:rPr>
        <w:t>本日　　　　令和7年4月1日</w:t>
      </w:r>
    </w:p>
    <w:p>
      <w:r>
        <w:rPr>
          <w:rFonts w:ascii="Yu Gothic" w:hAnsi="Yu Gothic"/>
          <w:sz w:val="22"/>
        </w:rPr>
        <w:t>種別　　　　業務委託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■ 署名欄保護 (signature)</w:t>
      </w:r>
    </w:p>
    <w:p>
      <w:r>
        <w:rPr>
          <w:rFonts w:ascii="Yu Gothic" w:hAnsi="Yu Gothic"/>
          <w:sz w:val="22"/>
        </w:rPr>
        <w:t>住所：東京都千代田区千代田1-1</w:t>
      </w:r>
    </w:p>
    <w:p>
      <w:r>
        <w:rPr>
          <w:rFonts w:ascii="Yu Gothic" w:hAnsi="Yu Gothic"/>
          <w:sz w:val="22"/>
        </w:rPr>
        <w:t>商号：株式会社○○商事</w:t>
      </w:r>
    </w:p>
    <w:p>
      <w:r>
        <w:rPr>
          <w:rFonts w:ascii="Yu Gothic" w:hAnsi="Yu Gothic"/>
          <w:sz w:val="22"/>
        </w:rPr>
        <w:t>代表者：代表取締役 田中花子</w:t>
      </w:r>
    </w:p>
    <w:p>
      <w:r>
        <w:rPr>
          <w:rFonts w:ascii="Yu Gothic" w:hAnsi="Yu Gothic"/>
          <w:sz w:val="22"/>
        </w:rPr>
        <w:t>氏名：田中花子　印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■ タブ保護 (tab)</w:t>
      </w:r>
    </w:p>
    <w:p>
      <w:r>
        <w:rPr>
          <w:rFonts w:ascii="Yu Gothic" w:hAnsi="Yu Gothic"/>
          <w:sz w:val="22"/>
        </w:rPr>
        <w:t>項目名</w:t>
        <w:tab/>
        <w:t>値の説明文</w:t>
      </w:r>
    </w:p>
    <w:p>
      <w:r>
        <w:rPr>
          <w:rFonts w:ascii="Yu Gothic" w:hAnsi="Yu Gothic"/>
          <w:sz w:val="22"/>
        </w:rPr>
        <w:t>ラベル</w:t>
        <w:tab/>
        <w:t>内容を記入する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■ ぶら下げ保護 (hanging)</w:t>
      </w:r>
    </w:p>
    <w:p>
      <w:pPr>
        <w:ind w:left="567" w:hanging="567"/>
      </w:pPr>
      <w:r>
        <w:rPr>
          <w:rFonts w:ascii="Yu Gothic" w:hAnsi="Yu Gothic"/>
          <w:sz w:val="22"/>
        </w:rPr>
        <w:t>(1) ぶら下げインデント段落の中に　　　連続する空白がある場合も、ぶら下げ判定で保護されることを確認します。</w:t>
      </w:r>
    </w:p>
    <w:p>
      <w:pPr>
        <w:ind w:left="567" w:hanging="567"/>
      </w:pPr>
      <w:r>
        <w:rPr>
          <w:rFonts w:ascii="Yu Gothic" w:hAnsi="Yu Gothic"/>
          <w:sz w:val="22"/>
        </w:rPr>
        <w:t>(2) ぶら下げ段落２行目で　　　連続空白がある別の例。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■ 通常段落（保護されない）</w:t>
      </w:r>
    </w:p>
    <w:p>
      <w:r>
        <w:rPr>
          <w:rFonts w:ascii="Yu Gothic" w:hAnsi="Yu Gothic"/>
          <w:sz w:val="22"/>
        </w:rPr>
        <w:t>本契約の有効期間は１年とする。なお、契約解除の場合は事前通告すること。</w:t>
      </w:r>
    </w:p>
    <w:p>
      <w:r>
        <w:rPr>
          <w:rFonts w:ascii="Yu Gothic" w:hAnsi="Yu Gothic"/>
          <w:sz w:val="22"/>
        </w:rPr>
        <w:t>本条項の解釈に疑義が生じた場合は   甲乙協議のうえ   定める。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